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333" w:rsidRPr="001765DA" w:rsidRDefault="00F32333" w:rsidP="0047276C">
      <w:pPr>
        <w:pStyle w:val="Ttulo"/>
        <w:spacing w:before="0" w:after="0"/>
        <w:ind w:firstLine="0"/>
        <w:jc w:val="both"/>
      </w:pPr>
      <w:r>
        <w:t xml:space="preserve">QUALIFICAÇÃO ECONÔMICO-FINANCEIRA: </w:t>
      </w:r>
      <w:r w:rsidRPr="001765DA">
        <w:t xml:space="preserve">CLÁUSULAS PADRONIZADAS PARA </w:t>
      </w:r>
      <w:r w:rsidRPr="005B6C42">
        <w:t>QUALQUER MODALIDADE DE LICITAÇÃO</w:t>
      </w:r>
    </w:p>
    <w:p w:rsidR="00F32333" w:rsidRDefault="00F32333" w:rsidP="0047276C">
      <w:pPr>
        <w:pStyle w:val="PGE-Normal"/>
        <w:ind w:firstLine="0"/>
      </w:pPr>
    </w:p>
    <w:p w:rsidR="002F1AA9" w:rsidRDefault="00F32333" w:rsidP="009A5B8C">
      <w:pPr>
        <w:pStyle w:val="PGE-NotaExplicativa"/>
        <w:ind w:firstLine="0"/>
      </w:pPr>
      <w:r>
        <w:t>Se as peculiaridades d</w:t>
      </w:r>
      <w:r w:rsidR="00C82DBD">
        <w:t xml:space="preserve">e determinado </w:t>
      </w:r>
      <w:r>
        <w:t xml:space="preserve">objeto exigirem a inclusão </w:t>
      </w:r>
      <w:r w:rsidR="009A5B8C">
        <w:t xml:space="preserve">em um </w:t>
      </w:r>
      <w:r>
        <w:t>edita</w:t>
      </w:r>
      <w:r>
        <w:t>l d</w:t>
      </w:r>
      <w:r w:rsidR="00C82DBD">
        <w:t>e</w:t>
      </w:r>
      <w:r>
        <w:t xml:space="preserve"> </w:t>
      </w:r>
      <w:r>
        <w:t>licitação</w:t>
      </w:r>
      <w:r>
        <w:t xml:space="preserve"> padronizado por esta Procuradoria, entre as condições de habilitação, </w:t>
      </w:r>
      <w:r w:rsidR="00C82DBD">
        <w:t>d</w:t>
      </w:r>
      <w:r w:rsidR="009A5B8C">
        <w:t>e</w:t>
      </w:r>
      <w:r>
        <w:t xml:space="preserve"> requisitos de qualificação econômico-financeira </w:t>
      </w:r>
      <w:r w:rsidR="009A5B8C">
        <w:t xml:space="preserve">originalmente inexistentes, </w:t>
      </w:r>
      <w:r>
        <w:t>poderá ser introduzido o texto seguinte</w:t>
      </w:r>
      <w:r w:rsidR="009A5B8C">
        <w:t xml:space="preserve">, o qual corresponde ao </w:t>
      </w:r>
      <w:r w:rsidR="009A5B8C">
        <w:t>habitualmente empregado em editais padronizados para outros objetos</w:t>
      </w:r>
      <w:r>
        <w:t>:</w:t>
      </w:r>
    </w:p>
    <w:p w:rsidR="00C82DBD" w:rsidRDefault="00C82DBD" w:rsidP="00F32333">
      <w:pPr>
        <w:pStyle w:val="PGE-Normal"/>
      </w:pPr>
    </w:p>
    <w:p w:rsidR="0047276C" w:rsidRDefault="0047276C" w:rsidP="0047276C">
      <w:pPr>
        <w:pStyle w:val="N11"/>
      </w:pPr>
      <w:r w:rsidRPr="00293E0E">
        <w:t>DA QUALIFICAÇÃO ECONÔMICO-FINANCEIRA</w:t>
      </w:r>
    </w:p>
    <w:p w:rsidR="0047276C" w:rsidRDefault="0047276C" w:rsidP="0047276C">
      <w:pPr>
        <w:pStyle w:val="N111"/>
        <w:spacing w:before="240" w:after="240" w:line="240" w:lineRule="auto"/>
        <w:ind w:left="284"/>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rsidR="0047276C" w:rsidRDefault="0047276C" w:rsidP="0047276C">
      <w:pPr>
        <w:pStyle w:val="N1111"/>
        <w:spacing w:before="240" w:after="240" w:line="240" w:lineRule="auto"/>
        <w:ind w:left="567"/>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rsidR="0047276C" w:rsidRPr="00186956" w:rsidRDefault="0047276C" w:rsidP="0047276C">
      <w:pPr>
        <w:pStyle w:val="N1111"/>
        <w:spacing w:before="240" w:after="240" w:line="240" w:lineRule="auto"/>
        <w:ind w:left="567"/>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rsidR="0047276C" w:rsidRPr="00186956" w:rsidRDefault="0047276C" w:rsidP="0047276C">
      <w:pPr>
        <w:pStyle w:val="N1111"/>
        <w:spacing w:before="240" w:after="240" w:line="240" w:lineRule="auto"/>
        <w:ind w:left="567"/>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rsidR="0047276C" w:rsidRPr="00186956" w:rsidRDefault="0047276C" w:rsidP="0047276C">
      <w:pPr>
        <w:pStyle w:val="N1111"/>
        <w:spacing w:before="240" w:after="240" w:line="240" w:lineRule="auto"/>
        <w:ind w:left="567"/>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rsidR="0047276C" w:rsidRDefault="0047276C" w:rsidP="0047276C">
      <w:pPr>
        <w:pStyle w:val="N1111"/>
        <w:spacing w:before="240" w:after="240" w:line="240" w:lineRule="auto"/>
        <w:ind w:left="567"/>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rsidR="0047276C" w:rsidRDefault="0047276C" w:rsidP="0047276C">
      <w:pPr>
        <w:pStyle w:val="N111"/>
        <w:spacing w:before="240" w:after="240" w:line="240" w:lineRule="auto"/>
        <w:ind w:left="284"/>
      </w:pPr>
      <w:r>
        <w:lastRenderedPageBreak/>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rsidR="0047276C" w:rsidRPr="00664BFC" w:rsidRDefault="0047276C" w:rsidP="0047276C">
      <w:pPr>
        <w:pStyle w:val="PGE-Normal"/>
        <w:rPr>
          <w:sz w:val="10"/>
        </w:rPr>
      </w:pPr>
    </w:p>
    <w:p w:rsidR="0047276C" w:rsidRPr="00664BFC" w:rsidRDefault="0047276C" w:rsidP="0047276C">
      <w:pPr>
        <w:pStyle w:val="PGE-Normal"/>
        <w:rPr>
          <w:rFonts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rsidR="0047276C" w:rsidRPr="00664BFC" w:rsidRDefault="0047276C" w:rsidP="0047276C">
      <w:pPr>
        <w:pStyle w:val="PGE-Normal"/>
        <w:rPr>
          <w:rFonts w:cs="Arial"/>
          <w:sz w:val="10"/>
        </w:rPr>
      </w:pPr>
    </w:p>
    <w:p w:rsidR="0047276C" w:rsidRPr="00664BFC" w:rsidRDefault="0047276C" w:rsidP="0047276C">
      <w:pPr>
        <w:pStyle w:val="PGE-Normal"/>
        <w:rPr>
          <w:rFonts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rsidR="0047276C" w:rsidRPr="00664BFC" w:rsidRDefault="0047276C" w:rsidP="0047276C">
      <w:pPr>
        <w:pStyle w:val="PGE-Normal"/>
        <w:rPr>
          <w:rFonts w:cs="Arial"/>
          <w:sz w:val="10"/>
        </w:rPr>
      </w:pPr>
    </w:p>
    <w:p w:rsidR="0047276C" w:rsidRPr="00664BFC" w:rsidRDefault="0047276C" w:rsidP="0047276C">
      <w:pPr>
        <w:pStyle w:val="PGE-Normal"/>
        <w:rPr>
          <w:rFonts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rsidR="0047276C" w:rsidRDefault="0047276C" w:rsidP="0047276C">
      <w:pPr>
        <w:pStyle w:val="N1111"/>
        <w:spacing w:before="240" w:after="240" w:line="240" w:lineRule="auto"/>
        <w:ind w:left="567"/>
      </w:pPr>
      <w:r w:rsidRPr="003E1D14">
        <w:t>As memórias de cálculo de cada índice devem ser anexadas pelo licitante à documentação relativa à qualificação econômico-financeira.</w:t>
      </w:r>
    </w:p>
    <w:p w:rsidR="0047276C" w:rsidRDefault="0047276C" w:rsidP="0047276C">
      <w:pPr>
        <w:pStyle w:val="N1111"/>
        <w:spacing w:before="240" w:after="240" w:line="240" w:lineRule="auto"/>
        <w:ind w:left="567"/>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rsidR="0047276C" w:rsidRDefault="0047276C" w:rsidP="0047276C">
      <w:pPr>
        <w:pStyle w:val="N111"/>
        <w:spacing w:before="240" w:after="240" w:line="240" w:lineRule="auto"/>
      </w:pPr>
      <w:r w:rsidRPr="0001440B">
        <w:t xml:space="preserve">Certidão Negativa de Falência, Recuperação Judicial e Extrajudicial expedida pelo distribuidor da sede da pessoa jurídica, observada a data de validade definida no instrumento. </w:t>
      </w:r>
    </w:p>
    <w:p w:rsidR="0047276C" w:rsidRPr="0001440B" w:rsidRDefault="0047276C" w:rsidP="0047276C">
      <w:pPr>
        <w:pStyle w:val="N1111"/>
        <w:spacing w:before="240" w:after="240" w:line="240" w:lineRule="auto"/>
        <w:ind w:left="567"/>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rsidR="0047276C" w:rsidRPr="0001440B" w:rsidRDefault="0047276C" w:rsidP="0047276C">
      <w:pPr>
        <w:pStyle w:val="N1111"/>
        <w:spacing w:before="240" w:after="240" w:line="240" w:lineRule="auto"/>
        <w:ind w:left="567"/>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r>
        <w:t>.</w:t>
      </w:r>
    </w:p>
    <w:p w:rsidR="00C82DBD" w:rsidRDefault="00C82DBD" w:rsidP="00F32333">
      <w:pPr>
        <w:pStyle w:val="PGE-Normal"/>
      </w:pPr>
    </w:p>
    <w:p w:rsidR="00C82DBD" w:rsidRPr="00AA696C" w:rsidRDefault="00C82DBD" w:rsidP="009A5B8C">
      <w:pPr>
        <w:pStyle w:val="PGE-NotaExplicativa"/>
        <w:ind w:firstLine="0"/>
        <w:rPr>
          <w:highlight w:val="yellow"/>
        </w:rPr>
      </w:pPr>
      <w:r w:rsidRPr="00AA696C">
        <w:rPr>
          <w:highlight w:val="yellow"/>
        </w:rPr>
        <w:t>OBSERVAÇÕES:</w:t>
      </w:r>
    </w:p>
    <w:p w:rsidR="00C82DBD" w:rsidRDefault="00C82DBD" w:rsidP="009A5B8C">
      <w:pPr>
        <w:pStyle w:val="PGE-NotaExplicativa"/>
        <w:ind w:firstLine="0"/>
        <w:rPr>
          <w:highlight w:val="yellow"/>
        </w:rPr>
      </w:pPr>
      <w:r w:rsidRPr="00AA696C">
        <w:rPr>
          <w:highlight w:val="yellow"/>
        </w:rPr>
        <w:t>(1</w:t>
      </w:r>
      <w:r w:rsidRPr="00A3749D">
        <w:rPr>
          <w:highlight w:val="yellow"/>
        </w:rPr>
        <w:t xml:space="preserve">) Desde que as alterações na minuta padronizada se limitem </w:t>
      </w:r>
      <w:r w:rsidR="00E620BF">
        <w:rPr>
          <w:highlight w:val="yellow"/>
        </w:rPr>
        <w:t>à inclusão d</w:t>
      </w:r>
      <w:r w:rsidRPr="00A3749D">
        <w:rPr>
          <w:highlight w:val="yellow"/>
        </w:rPr>
        <w:t>os tópicos deste arquivo, não será necessário o encaminhamento para análise jurídica da Procuradoria Geral do Estado</w:t>
      </w:r>
      <w:r>
        <w:rPr>
          <w:highlight w:val="yellow"/>
        </w:rPr>
        <w:t>;</w:t>
      </w:r>
    </w:p>
    <w:p w:rsidR="008230F9" w:rsidRDefault="008230F9" w:rsidP="009A5B8C">
      <w:pPr>
        <w:pStyle w:val="PGE-NotaExplicativa"/>
        <w:ind w:firstLine="0"/>
        <w:rPr>
          <w:highlight w:val="yellow"/>
        </w:rPr>
      </w:pPr>
      <w:r>
        <w:rPr>
          <w:highlight w:val="yellow"/>
        </w:rPr>
        <w:t xml:space="preserve">(2) </w:t>
      </w:r>
      <w:r w:rsidRPr="00AA696C">
        <w:rPr>
          <w:highlight w:val="yellow"/>
        </w:rPr>
        <w:t>Essas cláusulas padronizadas poderão ser utilizadas, inclusive, nas licitações na modalidade pregão eletrônico</w:t>
      </w:r>
      <w:r>
        <w:rPr>
          <w:highlight w:val="yellow"/>
        </w:rPr>
        <w:t>.</w:t>
      </w:r>
    </w:p>
    <w:p w:rsidR="00C82DBD" w:rsidRPr="00E620BF" w:rsidRDefault="009B5D51" w:rsidP="00E620BF">
      <w:pPr>
        <w:pStyle w:val="PGE-NotaExplicativa"/>
        <w:ind w:firstLine="0"/>
        <w:rPr>
          <w:highlight w:val="yellow"/>
        </w:rPr>
      </w:pPr>
      <w:r>
        <w:rPr>
          <w:highlight w:val="yellow"/>
        </w:rPr>
        <w:t>(3) Será necessária a justificativa no processo a propósito da exigência dos índices contábeis</w:t>
      </w:r>
      <w:r w:rsidR="005409F6">
        <w:rPr>
          <w:highlight w:val="yellow"/>
        </w:rPr>
        <w:t xml:space="preserve">, assim como que se trate de compras </w:t>
      </w:r>
      <w:r w:rsidR="00563AE3">
        <w:rPr>
          <w:highlight w:val="yellow"/>
        </w:rPr>
        <w:t>para entrega futura, obras ou serviços</w:t>
      </w:r>
      <w:r>
        <w:rPr>
          <w:highlight w:val="yellow"/>
        </w:rPr>
        <w:t>, nos termos dos §§</w:t>
      </w:r>
      <w:r w:rsidR="00E620BF">
        <w:rPr>
          <w:highlight w:val="yellow"/>
        </w:rPr>
        <w:t xml:space="preserve"> </w:t>
      </w:r>
      <w:r>
        <w:rPr>
          <w:highlight w:val="yellow"/>
        </w:rPr>
        <w:t>1º</w:t>
      </w:r>
      <w:r w:rsidR="00563AE3">
        <w:rPr>
          <w:highlight w:val="yellow"/>
        </w:rPr>
        <w:t>, 2º</w:t>
      </w:r>
      <w:r>
        <w:rPr>
          <w:highlight w:val="yellow"/>
        </w:rPr>
        <w:t xml:space="preserve"> e 5º</w:t>
      </w:r>
      <w:r w:rsidR="00E620BF">
        <w:rPr>
          <w:highlight w:val="yellow"/>
        </w:rPr>
        <w:t xml:space="preserve"> </w:t>
      </w:r>
      <w:r>
        <w:rPr>
          <w:highlight w:val="yellow"/>
        </w:rPr>
        <w:lastRenderedPageBreak/>
        <w:t>do art. 31 da Lei 8.666/1993</w:t>
      </w:r>
      <w:r w:rsidR="00E620BF">
        <w:rPr>
          <w:highlight w:val="yellow"/>
        </w:rPr>
        <w:t>. S</w:t>
      </w:r>
      <w:bookmarkStart w:id="0" w:name="_GoBack"/>
      <w:bookmarkEnd w:id="0"/>
      <w:r w:rsidR="00E620BF">
        <w:rPr>
          <w:highlight w:val="yellow"/>
        </w:rPr>
        <w:t xml:space="preserve">obre a </w:t>
      </w:r>
      <w:r w:rsidR="00E620BF" w:rsidRPr="00906F55">
        <w:rPr>
          <w:rFonts w:eastAsia="Times New Roman" w:cs="Arial"/>
        </w:rPr>
        <w:t xml:space="preserve">Liquidez Geral (LG), Solvência Geral (SG) e Liquidez Corrente (LC), </w:t>
      </w:r>
      <w:r w:rsidR="00E620BF">
        <w:rPr>
          <w:rFonts w:eastAsia="Times New Roman" w:cs="Arial"/>
        </w:rPr>
        <w:t>em</w:t>
      </w:r>
      <w:r w:rsidR="00E620BF" w:rsidRPr="00906F55">
        <w:rPr>
          <w:rFonts w:eastAsia="Times New Roman" w:cs="Arial"/>
        </w:rPr>
        <w:t xml:space="preserve"> valor </w:t>
      </w:r>
      <w:r w:rsidR="00E620BF">
        <w:rPr>
          <w:rFonts w:eastAsia="Times New Roman" w:cs="Arial"/>
        </w:rPr>
        <w:t>superior a</w:t>
      </w:r>
      <w:r w:rsidR="00E620BF" w:rsidRPr="00906F55">
        <w:rPr>
          <w:rFonts w:eastAsia="Times New Roman" w:cs="Arial"/>
        </w:rPr>
        <w:t xml:space="preserve"> 1,00</w:t>
      </w:r>
      <w:r w:rsidR="00E620BF">
        <w:rPr>
          <w:rFonts w:eastAsia="Times New Roman" w:cs="Arial"/>
        </w:rPr>
        <w:t xml:space="preserve"> (um)</w:t>
      </w:r>
      <w:r w:rsidR="00E620BF">
        <w:rPr>
          <w:rFonts w:eastAsia="Times New Roman" w:cs="Arial"/>
        </w:rPr>
        <w:t xml:space="preserve">, poderá ser útil na elaboração da justificativa consultar a </w:t>
      </w:r>
      <w:r w:rsidR="00E620BF" w:rsidRPr="00906F55">
        <w:rPr>
          <w:rFonts w:cs="Arial"/>
        </w:rPr>
        <w:t>Instrução Normativa MARE 05/1995 (item 7.1, V)</w:t>
      </w:r>
      <w:r w:rsidR="00E620BF">
        <w:rPr>
          <w:rFonts w:cs="Arial"/>
        </w:rPr>
        <w:t>.</w:t>
      </w:r>
    </w:p>
    <w:sectPr w:rsidR="00C82DBD" w:rsidRPr="00E620BF" w:rsidSect="009A5B8C">
      <w:pgSz w:w="11906" w:h="16838"/>
      <w:pgMar w:top="1418" w:right="1133"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0BF" w:rsidRDefault="00E620BF" w:rsidP="00E620BF">
      <w:pPr>
        <w:spacing w:line="240" w:lineRule="auto"/>
      </w:pPr>
      <w:r>
        <w:separator/>
      </w:r>
    </w:p>
  </w:endnote>
  <w:endnote w:type="continuationSeparator" w:id="0">
    <w:p w:rsidR="00E620BF" w:rsidRDefault="00E620BF" w:rsidP="00E62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0BF" w:rsidRDefault="00E620BF" w:rsidP="00E620BF">
      <w:pPr>
        <w:spacing w:line="240" w:lineRule="auto"/>
      </w:pPr>
      <w:r>
        <w:separator/>
      </w:r>
    </w:p>
  </w:footnote>
  <w:footnote w:type="continuationSeparator" w:id="0">
    <w:p w:rsidR="00E620BF" w:rsidRDefault="00E620BF" w:rsidP="00E620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50C1220"/>
    <w:multiLevelType w:val="multilevel"/>
    <w:tmpl w:val="E02ED956"/>
    <w:lvl w:ilvl="0">
      <w:start w:val="1"/>
      <w:numFmt w:val="decimal"/>
      <w:pStyle w:val="Ttulo1"/>
      <w:suff w:val="space"/>
      <w:lvlText w:val="%1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2"/>
      <w:numFmt w:val="lowerLetter"/>
      <w:lvlRestart w:val="2"/>
      <w:suff w:val="space"/>
      <w:lvlText w:val="(%7)"/>
      <w:lvlJc w:val="left"/>
      <w:pPr>
        <w:ind w:left="284"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6275215"/>
    <w:multiLevelType w:val="multilevel"/>
    <w:tmpl w:val="74A8ABF4"/>
    <w:name w:val="padronizadas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33"/>
    <w:rsid w:val="000309BB"/>
    <w:rsid w:val="00061483"/>
    <w:rsid w:val="00115F82"/>
    <w:rsid w:val="001A6048"/>
    <w:rsid w:val="001B6787"/>
    <w:rsid w:val="001C541E"/>
    <w:rsid w:val="0026041F"/>
    <w:rsid w:val="00261AB3"/>
    <w:rsid w:val="002F1AA9"/>
    <w:rsid w:val="003B6621"/>
    <w:rsid w:val="003F1651"/>
    <w:rsid w:val="004272CB"/>
    <w:rsid w:val="00446DFF"/>
    <w:rsid w:val="0047063B"/>
    <w:rsid w:val="0047276C"/>
    <w:rsid w:val="00483843"/>
    <w:rsid w:val="004A6B3F"/>
    <w:rsid w:val="004B474D"/>
    <w:rsid w:val="005409F6"/>
    <w:rsid w:val="005409F9"/>
    <w:rsid w:val="00563AE3"/>
    <w:rsid w:val="005A2AAD"/>
    <w:rsid w:val="005F00F0"/>
    <w:rsid w:val="00800576"/>
    <w:rsid w:val="008230F9"/>
    <w:rsid w:val="0082657B"/>
    <w:rsid w:val="008B0DCE"/>
    <w:rsid w:val="00957F3C"/>
    <w:rsid w:val="0096245D"/>
    <w:rsid w:val="009A5B8C"/>
    <w:rsid w:val="009B5D51"/>
    <w:rsid w:val="00A43621"/>
    <w:rsid w:val="00A66F31"/>
    <w:rsid w:val="00C207ED"/>
    <w:rsid w:val="00C71FCC"/>
    <w:rsid w:val="00C82DBD"/>
    <w:rsid w:val="00CB4316"/>
    <w:rsid w:val="00CB7AB7"/>
    <w:rsid w:val="00CF410C"/>
    <w:rsid w:val="00D36E46"/>
    <w:rsid w:val="00DC7A89"/>
    <w:rsid w:val="00E54244"/>
    <w:rsid w:val="00E620BF"/>
    <w:rsid w:val="00F25744"/>
    <w:rsid w:val="00F32333"/>
    <w:rsid w:val="00F47FBF"/>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655B"/>
  <w15:chartTrackingRefBased/>
  <w15:docId w15:val="{21687878-EEC6-4B17-B4B0-E6E1D8B4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333"/>
    <w:pPr>
      <w:spacing w:after="0" w:line="360" w:lineRule="auto"/>
      <w:ind w:firstLine="709"/>
      <w:jc w:val="both"/>
    </w:pPr>
    <w:rPr>
      <w:rFonts w:ascii="Arial" w:eastAsiaTheme="minorEastAsia" w:hAnsi="Arial"/>
      <w:sz w:val="24"/>
      <w:szCs w:val="24"/>
      <w:lang w:eastAsia="pt-BR"/>
    </w:rPr>
  </w:style>
  <w:style w:type="paragraph" w:styleId="Ttulo1">
    <w:name w:val="heading 1"/>
    <w:aliases w:val="Título 1 (com numeração),Título 1;Título 1 (com numeração)"/>
    <w:basedOn w:val="Normal"/>
    <w:next w:val="N11"/>
    <w:link w:val="Ttulo1Char"/>
    <w:uiPriority w:val="9"/>
    <w:qFormat/>
    <w:rsid w:val="00061483"/>
    <w:pPr>
      <w:numPr>
        <w:numId w:val="6"/>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semiHidden/>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6"/>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semiHidden/>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ind w:left="284"/>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styleId="Textodenotaderodap">
    <w:name w:val="footnote text"/>
    <w:basedOn w:val="Normal"/>
    <w:link w:val="TextodenotaderodapChar"/>
    <w:uiPriority w:val="99"/>
    <w:unhideWhenUsed/>
    <w:rsid w:val="00E620BF"/>
    <w:pPr>
      <w:spacing w:line="240" w:lineRule="auto"/>
    </w:pPr>
    <w:rPr>
      <w:sz w:val="20"/>
      <w:szCs w:val="20"/>
    </w:rPr>
  </w:style>
  <w:style w:type="character" w:customStyle="1" w:styleId="TextodenotaderodapChar">
    <w:name w:val="Texto de nota de rodapé Char"/>
    <w:basedOn w:val="Fontepargpadro"/>
    <w:link w:val="Textodenotaderodap"/>
    <w:uiPriority w:val="99"/>
    <w:rsid w:val="00E620BF"/>
    <w:rPr>
      <w:rFonts w:ascii="Arial" w:eastAsiaTheme="minorEastAsia" w:hAnsi="Arial"/>
      <w:sz w:val="20"/>
      <w:szCs w:val="20"/>
      <w:lang w:eastAsia="pt-BR"/>
    </w:rPr>
  </w:style>
  <w:style w:type="character" w:styleId="Refdenotaderodap">
    <w:name w:val="footnote reference"/>
    <w:basedOn w:val="Fontepargpadro"/>
    <w:uiPriority w:val="99"/>
    <w:semiHidden/>
    <w:unhideWhenUsed/>
    <w:rsid w:val="00E62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3</TotalTime>
  <Pages>3</Pages>
  <Words>808</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Pericles Ferreira de Almeida</cp:lastModifiedBy>
  <cp:revision>4</cp:revision>
  <dcterms:created xsi:type="dcterms:W3CDTF">2018-08-22T16:36:00Z</dcterms:created>
  <dcterms:modified xsi:type="dcterms:W3CDTF">2018-08-22T16:39:00Z</dcterms:modified>
</cp:coreProperties>
</file>