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1" w:rsidRDefault="00054AB1">
      <w:pPr>
        <w:pStyle w:val="DefaultStyle"/>
        <w:jc w:val="center"/>
        <w:rPr>
          <w:sz w:val="24"/>
          <w:szCs w:val="24"/>
        </w:rPr>
      </w:pPr>
    </w:p>
    <w:p w:rsidR="00054AB1" w:rsidRDefault="00054AB1">
      <w:pPr>
        <w:pStyle w:val="DefaultStyle"/>
        <w:spacing w:before="240" w:after="240"/>
        <w:jc w:val="center"/>
        <w:rPr>
          <w:szCs w:val="24"/>
        </w:rPr>
      </w:pPr>
      <w:r>
        <w:rPr>
          <w:rFonts w:ascii="Verdana"/>
          <w:b/>
          <w:szCs w:val="24"/>
        </w:rPr>
        <w:t>AC</w:t>
      </w:r>
      <w:r>
        <w:rPr>
          <w:rFonts w:ascii="Verdana"/>
          <w:b/>
          <w:szCs w:val="24"/>
        </w:rPr>
        <w:t>Ó</w:t>
      </w:r>
      <w:r>
        <w:rPr>
          <w:rFonts w:ascii="Verdana"/>
          <w:b/>
          <w:szCs w:val="24"/>
        </w:rPr>
        <w:t>RD</w:t>
      </w:r>
      <w:r>
        <w:rPr>
          <w:rFonts w:ascii="Verdana"/>
          <w:b/>
          <w:szCs w:val="24"/>
        </w:rPr>
        <w:t>Ã</w:t>
      </w:r>
      <w:r>
        <w:rPr>
          <w:rFonts w:ascii="Verdana"/>
          <w:b/>
          <w:szCs w:val="24"/>
        </w:rPr>
        <w:t>O N</w:t>
      </w:r>
      <w:r>
        <w:rPr>
          <w:rFonts w:ascii="Verdana"/>
          <w:b/>
          <w:szCs w:val="24"/>
        </w:rPr>
        <w:t>º</w:t>
      </w:r>
      <w:r>
        <w:rPr>
          <w:rFonts w:ascii="Verdana"/>
          <w:b/>
          <w:szCs w:val="24"/>
        </w:rPr>
        <w:t xml:space="preserve"> </w:t>
      </w:r>
      <w:r w:rsidR="0023704C">
        <w:rPr>
          <w:rFonts w:ascii="Verdana"/>
          <w:b/>
          <w:szCs w:val="24"/>
        </w:rPr>
        <w:t>00</w:t>
      </w:r>
      <w:r w:rsidR="00472CEE">
        <w:rPr>
          <w:rFonts w:ascii="Verdana"/>
          <w:b/>
          <w:szCs w:val="24"/>
        </w:rPr>
        <w:t>8</w:t>
      </w:r>
      <w:r>
        <w:rPr>
          <w:rFonts w:ascii="Verdana"/>
          <w:b/>
          <w:szCs w:val="24"/>
        </w:rPr>
        <w:t>/2013</w:t>
      </w:r>
    </w:p>
    <w:p w:rsidR="00054AB1" w:rsidRDefault="00054AB1">
      <w:pPr>
        <w:pStyle w:val="DefaultStyle"/>
        <w:spacing w:line="340" w:lineRule="atLeast"/>
        <w:ind w:left="3540"/>
        <w:jc w:val="both"/>
        <w:rPr>
          <w:szCs w:val="24"/>
        </w:rPr>
      </w:pPr>
    </w:p>
    <w:p w:rsidR="00FA4C56" w:rsidRDefault="00FA4C56">
      <w:pPr>
        <w:pStyle w:val="DefaultStyle"/>
        <w:spacing w:line="340" w:lineRule="atLeast"/>
        <w:ind w:left="3540"/>
        <w:jc w:val="both"/>
        <w:rPr>
          <w:szCs w:val="24"/>
        </w:rPr>
      </w:pPr>
    </w:p>
    <w:p w:rsidR="00472CEE" w:rsidRDefault="00FA4C56" w:rsidP="00FA4C56">
      <w:pPr>
        <w:spacing w:before="100" w:beforeAutospacing="1" w:after="100" w:afterAutospacing="1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EMENTA: </w:t>
      </w:r>
      <w:r w:rsidR="00472CEE" w:rsidRPr="00472CEE">
        <w:rPr>
          <w:rFonts w:eastAsia="MS Mincho"/>
          <w:caps/>
        </w:rPr>
        <w:t>Licenciamento Ambiental. Análise da competência do conselho Estadual de Cultura para manifestação e aprovação de licença para empreendimento situado na vizinhança do monumento natural (Monte Aghá) e seu entorno. Inexistência. Competência do IEMA</w:t>
      </w:r>
      <w:r>
        <w:rPr>
          <w:rFonts w:ascii="Arial" w:hAnsi="Arial" w:cs="Arial"/>
        </w:rPr>
        <w:t>.</w:t>
      </w:r>
    </w:p>
    <w:p w:rsidR="00472CEE" w:rsidRDefault="00472CEE" w:rsidP="00FA4C56">
      <w:pPr>
        <w:spacing w:before="100" w:beforeAutospacing="1" w:after="100" w:afterAutospacing="1" w:line="360" w:lineRule="auto"/>
        <w:ind w:left="2880"/>
        <w:jc w:val="both"/>
        <w:rPr>
          <w:rFonts w:ascii="Arial" w:hAnsi="Arial" w:cs="Arial"/>
        </w:rPr>
      </w:pPr>
    </w:p>
    <w:p w:rsidR="00472CEE" w:rsidRDefault="00472CEE" w:rsidP="00472C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atribuições do Conselho Estadual de Cultura encontram-se previstas no artigo 3º da Lei Complementar nº 421/2007, dentre as quais não há atribuição expressa para manifestação em procedimento de licenciamento ambiental.</w:t>
      </w:r>
    </w:p>
    <w:p w:rsidR="00472CEE" w:rsidRDefault="00472CEE" w:rsidP="00472C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 competência pode ser extraída, por extensão, do inciso VII do citado dispositivo legal, que prevê, no que importa ao caso, atribuição para manifestação em procedimento que envolva projetos relativos a quaisquer interferências físicas em bens tombados.</w:t>
      </w:r>
    </w:p>
    <w:p w:rsidR="00472CEE" w:rsidRDefault="00472CEE" w:rsidP="00472C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Resolução CEC nº 06/85 definiu que o tombamento do Monte Aghá abrange o monumento natural e seu entorno, sendo que o empreendimento não se encontra na área tombada, mas simplesmente em sua vizinhança.</w:t>
      </w:r>
    </w:p>
    <w:p w:rsidR="00472CEE" w:rsidRDefault="00472CEE" w:rsidP="00472C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Ausência de atribuição do CEC para manifestação no procedimento de licenciamento e, assim, para obstar seu prosseguimento, quando se referir a empreendimento que se situe fora da área tombada, remanescendo ao IEMA </w:t>
      </w:r>
      <w:r>
        <w:rPr>
          <w:rFonts w:ascii="Arial" w:hAnsi="Arial" w:cs="Arial"/>
        </w:rPr>
        <w:lastRenderedPageBreak/>
        <w:t xml:space="preserve">competência para a condução do processo para deferimento, ou não, da licença postulada. </w:t>
      </w:r>
    </w:p>
    <w:p w:rsidR="00054AB1" w:rsidRDefault="00054AB1">
      <w:pPr>
        <w:pStyle w:val="Cabealho"/>
        <w:spacing w:after="120" w:line="360" w:lineRule="auto"/>
        <w:ind w:left="3402"/>
        <w:rPr>
          <w:rFonts w:ascii="Verdana"/>
          <w:b/>
          <w:caps/>
          <w:szCs w:val="24"/>
        </w:rPr>
      </w:pPr>
    </w:p>
    <w:p w:rsidR="00054AB1" w:rsidRDefault="00054AB1">
      <w:pPr>
        <w:pStyle w:val="DefaultStyle"/>
        <w:spacing w:line="360" w:lineRule="auto"/>
        <w:jc w:val="both"/>
        <w:rPr>
          <w:szCs w:val="24"/>
        </w:rPr>
      </w:pPr>
      <w:r>
        <w:rPr>
          <w:rFonts w:ascii="Verdana"/>
          <w:szCs w:val="24"/>
        </w:rPr>
        <w:t xml:space="preserve">O </w:t>
      </w:r>
      <w:r>
        <w:rPr>
          <w:rFonts w:ascii="Verdana"/>
          <w:b/>
          <w:szCs w:val="24"/>
        </w:rPr>
        <w:t>CONSELHO DA PROCURADORIA GERAL DO ESTADO</w:t>
      </w:r>
      <w:r>
        <w:rPr>
          <w:rFonts w:ascii="Verdana"/>
          <w:szCs w:val="24"/>
        </w:rPr>
        <w:t>, em reuni</w:t>
      </w:r>
      <w:r>
        <w:rPr>
          <w:rFonts w:ascii="Verdana"/>
          <w:szCs w:val="24"/>
        </w:rPr>
        <w:t>ã</w:t>
      </w:r>
      <w:r>
        <w:rPr>
          <w:rFonts w:ascii="Verdana"/>
          <w:szCs w:val="24"/>
        </w:rPr>
        <w:t xml:space="preserve">o realizada em </w:t>
      </w:r>
      <w:r w:rsidR="00472CEE">
        <w:rPr>
          <w:rFonts w:ascii="Verdana"/>
          <w:szCs w:val="24"/>
        </w:rPr>
        <w:t>05</w:t>
      </w:r>
      <w:r>
        <w:rPr>
          <w:rFonts w:ascii="Verdana"/>
          <w:szCs w:val="24"/>
        </w:rPr>
        <w:t>/0</w:t>
      </w:r>
      <w:r w:rsidR="00472CEE">
        <w:rPr>
          <w:rFonts w:ascii="Verdana"/>
          <w:szCs w:val="24"/>
        </w:rPr>
        <w:t>9</w:t>
      </w:r>
      <w:r>
        <w:rPr>
          <w:rFonts w:ascii="Verdana"/>
          <w:szCs w:val="24"/>
        </w:rPr>
        <w:t>/2013, deliberou, po</w:t>
      </w:r>
      <w:r w:rsidR="00FA4C56">
        <w:rPr>
          <w:rFonts w:ascii="Verdana"/>
          <w:szCs w:val="24"/>
        </w:rPr>
        <w:t>r unanimidade, aprovar o Voto d</w:t>
      </w:r>
      <w:r w:rsidR="00472CEE">
        <w:rPr>
          <w:rFonts w:ascii="Verdana"/>
          <w:szCs w:val="24"/>
        </w:rPr>
        <w:t>o</w:t>
      </w:r>
      <w:r>
        <w:rPr>
          <w:rFonts w:ascii="Verdana"/>
          <w:szCs w:val="24"/>
        </w:rPr>
        <w:t xml:space="preserve"> Conselheir</w:t>
      </w:r>
      <w:r w:rsidR="00472CEE">
        <w:rPr>
          <w:rFonts w:ascii="Verdana"/>
          <w:szCs w:val="24"/>
        </w:rPr>
        <w:t>o</w:t>
      </w:r>
      <w:r>
        <w:rPr>
          <w:rFonts w:ascii="Verdana"/>
          <w:szCs w:val="24"/>
        </w:rPr>
        <w:t xml:space="preserve"> Relator, Dr.</w:t>
      </w:r>
      <w:r w:rsidR="00472CEE">
        <w:rPr>
          <w:rFonts w:ascii="Verdana"/>
          <w:szCs w:val="24"/>
        </w:rPr>
        <w:t xml:space="preserve"> L</w:t>
      </w:r>
      <w:r w:rsidR="00472CEE">
        <w:rPr>
          <w:rFonts w:ascii="Verdana"/>
          <w:szCs w:val="24"/>
        </w:rPr>
        <w:t>í</w:t>
      </w:r>
      <w:r w:rsidR="00472CEE">
        <w:rPr>
          <w:rFonts w:ascii="Verdana"/>
          <w:szCs w:val="24"/>
        </w:rPr>
        <w:t>vio Oliveira Ramalho</w:t>
      </w:r>
      <w:r>
        <w:rPr>
          <w:rFonts w:ascii="Verdana"/>
          <w:szCs w:val="24"/>
        </w:rPr>
        <w:t>, nos autos do processo administrativo n</w:t>
      </w:r>
      <w:r>
        <w:rPr>
          <w:rFonts w:ascii="Verdana"/>
          <w:szCs w:val="24"/>
        </w:rPr>
        <w:t>º</w:t>
      </w:r>
      <w:r>
        <w:rPr>
          <w:rFonts w:ascii="Verdana"/>
          <w:szCs w:val="24"/>
        </w:rPr>
        <w:t xml:space="preserve"> </w:t>
      </w:r>
      <w:r w:rsidR="00FA4C56">
        <w:rPr>
          <w:rFonts w:ascii="Verdana"/>
          <w:szCs w:val="24"/>
        </w:rPr>
        <w:t>58</w:t>
      </w:r>
      <w:r w:rsidR="00472CEE">
        <w:rPr>
          <w:rFonts w:ascii="Verdana"/>
          <w:szCs w:val="24"/>
        </w:rPr>
        <w:t>675515</w:t>
      </w:r>
      <w:r>
        <w:rPr>
          <w:rFonts w:ascii="Verdana"/>
          <w:szCs w:val="24"/>
        </w:rPr>
        <w:t>.</w:t>
      </w:r>
    </w:p>
    <w:p w:rsidR="00054AB1" w:rsidRDefault="00054AB1">
      <w:pPr>
        <w:pStyle w:val="DefaultStyle"/>
        <w:spacing w:line="360" w:lineRule="auto"/>
        <w:jc w:val="both"/>
        <w:rPr>
          <w:rFonts w:ascii="Verdana"/>
          <w:szCs w:val="24"/>
        </w:rPr>
      </w:pPr>
      <w:r>
        <w:rPr>
          <w:rFonts w:ascii="Verdana"/>
          <w:szCs w:val="24"/>
        </w:rPr>
        <w:t xml:space="preserve"> </w:t>
      </w:r>
    </w:p>
    <w:p w:rsidR="00472CEE" w:rsidRDefault="00472CEE">
      <w:pPr>
        <w:pStyle w:val="DefaultStyle"/>
        <w:spacing w:line="360" w:lineRule="auto"/>
        <w:jc w:val="both"/>
        <w:rPr>
          <w:szCs w:val="24"/>
        </w:rPr>
      </w:pPr>
    </w:p>
    <w:p w:rsidR="00054AB1" w:rsidRDefault="00054AB1" w:rsidP="00472CEE">
      <w:pPr>
        <w:pStyle w:val="DefaultStyle"/>
        <w:spacing w:line="360" w:lineRule="auto"/>
        <w:jc w:val="right"/>
        <w:rPr>
          <w:szCs w:val="24"/>
        </w:rPr>
      </w:pPr>
      <w:r>
        <w:rPr>
          <w:rFonts w:ascii="Verdana"/>
          <w:szCs w:val="24"/>
        </w:rPr>
        <w:t>Vit</w:t>
      </w:r>
      <w:r>
        <w:rPr>
          <w:rFonts w:ascii="Verdana"/>
          <w:szCs w:val="24"/>
        </w:rPr>
        <w:t>ó</w:t>
      </w:r>
      <w:r>
        <w:rPr>
          <w:rFonts w:ascii="Verdana"/>
          <w:szCs w:val="24"/>
        </w:rPr>
        <w:t xml:space="preserve">ria, </w:t>
      </w:r>
      <w:r w:rsidR="00472CEE">
        <w:rPr>
          <w:rFonts w:ascii="Verdana"/>
          <w:szCs w:val="24"/>
        </w:rPr>
        <w:t>06</w:t>
      </w:r>
      <w:r>
        <w:rPr>
          <w:rFonts w:ascii="Verdana"/>
          <w:szCs w:val="24"/>
        </w:rPr>
        <w:t xml:space="preserve"> de </w:t>
      </w:r>
      <w:r w:rsidR="00472CEE">
        <w:rPr>
          <w:rFonts w:ascii="Verdana"/>
          <w:szCs w:val="24"/>
        </w:rPr>
        <w:t>setembro</w:t>
      </w:r>
      <w:r>
        <w:rPr>
          <w:rFonts w:ascii="Verdana"/>
          <w:szCs w:val="24"/>
        </w:rPr>
        <w:t xml:space="preserve"> de 2013.</w:t>
      </w:r>
    </w:p>
    <w:p w:rsidR="00054AB1" w:rsidRDefault="00054AB1">
      <w:pPr>
        <w:pStyle w:val="DefaultStyle"/>
        <w:spacing w:before="240" w:after="240"/>
        <w:jc w:val="both"/>
        <w:rPr>
          <w:rFonts w:ascii="Verdana"/>
          <w:szCs w:val="24"/>
        </w:rPr>
      </w:pPr>
    </w:p>
    <w:p w:rsidR="00054AB1" w:rsidRDefault="00054AB1">
      <w:pPr>
        <w:pStyle w:val="DefaultStyle"/>
        <w:jc w:val="center"/>
        <w:rPr>
          <w:szCs w:val="24"/>
        </w:rPr>
      </w:pPr>
      <w:bookmarkStart w:id="0" w:name="_GoBack"/>
      <w:bookmarkEnd w:id="0"/>
      <w:r>
        <w:rPr>
          <w:rFonts w:ascii="Verdana"/>
          <w:b/>
          <w:szCs w:val="24"/>
        </w:rPr>
        <w:t>RODRIGO MARQUES DE ABREU J</w:t>
      </w:r>
      <w:r>
        <w:rPr>
          <w:rFonts w:ascii="Verdana"/>
          <w:b/>
          <w:szCs w:val="24"/>
        </w:rPr>
        <w:t>Ú</w:t>
      </w:r>
      <w:r>
        <w:rPr>
          <w:rFonts w:ascii="Verdana"/>
          <w:b/>
          <w:szCs w:val="24"/>
        </w:rPr>
        <w:t>DICE</w:t>
      </w:r>
    </w:p>
    <w:p w:rsidR="00054AB1" w:rsidRDefault="00054AB1">
      <w:pPr>
        <w:pStyle w:val="DefaultStyle"/>
        <w:jc w:val="center"/>
        <w:rPr>
          <w:szCs w:val="24"/>
        </w:rPr>
      </w:pPr>
      <w:r>
        <w:rPr>
          <w:rFonts w:ascii="Verdana"/>
          <w:b/>
          <w:szCs w:val="24"/>
        </w:rPr>
        <w:t>Presidente do Conselho da PGE</w:t>
      </w: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p w:rsidR="00054AB1" w:rsidRDefault="00054AB1">
      <w:pPr>
        <w:pStyle w:val="DefaultStyle"/>
        <w:jc w:val="center"/>
        <w:rPr>
          <w:rFonts w:ascii="Verdana"/>
          <w:b/>
          <w:szCs w:val="24"/>
        </w:rPr>
      </w:pPr>
    </w:p>
    <w:sectPr w:rsidR="00054AB1">
      <w:headerReference w:type="default" r:id="rId8"/>
      <w:footerReference w:type="default" r:id="rId9"/>
      <w:type w:val="continuous"/>
      <w:pgSz w:w="11906" w:h="16838"/>
      <w:pgMar w:top="797" w:right="1134" w:bottom="1134" w:left="1701" w:header="709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EE" w:rsidRDefault="00472CEE">
      <w:pPr>
        <w:spacing w:after="0" w:line="240" w:lineRule="auto"/>
      </w:pPr>
      <w:r>
        <w:separator/>
      </w:r>
    </w:p>
  </w:endnote>
  <w:endnote w:type="continuationSeparator" w:id="0">
    <w:p w:rsidR="00472CEE" w:rsidRDefault="0047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B1" w:rsidRDefault="00054AB1">
    <w:pPr>
      <w:pStyle w:val="Rodap"/>
      <w:tabs>
        <w:tab w:val="left" w:pos="2385"/>
        <w:tab w:val="center" w:pos="4536"/>
      </w:tabs>
      <w:jc w:val="center"/>
      <w:rPr>
        <w:szCs w:val="24"/>
      </w:rPr>
    </w:pPr>
    <w:r>
      <w:rPr>
        <w:b/>
        <w:szCs w:val="24"/>
      </w:rPr>
      <w:t>Conselho da Procuradoria Geral do Estado do Espírito Santo</w:t>
    </w:r>
  </w:p>
  <w:p w:rsidR="00054AB1" w:rsidRDefault="00054AB1">
    <w:pPr>
      <w:pStyle w:val="Rodap"/>
      <w:jc w:val="center"/>
      <w:rPr>
        <w:szCs w:val="24"/>
      </w:rPr>
    </w:pPr>
    <w:r>
      <w:rPr>
        <w:szCs w:val="24"/>
      </w:rPr>
      <w:t>Av. Nossa Senhora da Penha, 1590 – 13º andar – Barro Vermelho – Vitória – ES – Cep: 29057-550</w:t>
    </w:r>
  </w:p>
  <w:p w:rsidR="00054AB1" w:rsidRDefault="00054AB1">
    <w:pPr>
      <w:pStyle w:val="Rodap"/>
      <w:jc w:val="center"/>
      <w:rPr>
        <w:szCs w:val="24"/>
      </w:rPr>
    </w:pPr>
    <w:r>
      <w:rPr>
        <w:szCs w:val="24"/>
      </w:rPr>
      <w:t>Fones: 3636.5050 – 3636.5091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EE" w:rsidRDefault="00472CEE">
      <w:pPr>
        <w:spacing w:after="0" w:line="240" w:lineRule="auto"/>
      </w:pPr>
      <w:r>
        <w:separator/>
      </w:r>
    </w:p>
  </w:footnote>
  <w:footnote w:type="continuationSeparator" w:id="0">
    <w:p w:rsidR="00472CEE" w:rsidRDefault="0047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B1" w:rsidRDefault="00472CEE">
    <w:pPr>
      <w:pStyle w:val="Cabealho"/>
      <w:jc w:val="center"/>
    </w:pPr>
    <w:r>
      <w:rPr>
        <w:noProof/>
        <w:sz w:val="22"/>
        <w:szCs w:val="22"/>
      </w:rPr>
      <w:drawing>
        <wp:inline distT="0" distB="0" distL="0" distR="0">
          <wp:extent cx="836930" cy="793750"/>
          <wp:effectExtent l="0" t="0" r="127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AB1" w:rsidRDefault="00054AB1">
    <w:pPr>
      <w:pStyle w:val="Cabealho"/>
      <w:jc w:val="center"/>
      <w:rPr>
        <w:szCs w:val="24"/>
      </w:rPr>
    </w:pPr>
    <w:r>
      <w:rPr>
        <w:b/>
        <w:sz w:val="24"/>
        <w:szCs w:val="24"/>
      </w:rPr>
      <w:t>GOVERNO DO ESTADO DO ESPÍRITO SANTO</w:t>
    </w:r>
  </w:p>
  <w:p w:rsidR="00054AB1" w:rsidRDefault="00054AB1">
    <w:pPr>
      <w:pStyle w:val="Cabealho"/>
      <w:pBdr>
        <w:bottom w:val="single" w:sz="12" w:space="1" w:color="000000"/>
      </w:pBdr>
      <w:jc w:val="center"/>
      <w:rPr>
        <w:szCs w:val="24"/>
      </w:rPr>
    </w:pPr>
    <w:r>
      <w:rPr>
        <w:b/>
        <w:sz w:val="24"/>
        <w:szCs w:val="24"/>
      </w:rPr>
      <w:t>CONSELHO DA PROCURADORIA GERAL DO ESTADO</w:t>
    </w:r>
  </w:p>
  <w:p w:rsidR="00054AB1" w:rsidRDefault="00054AB1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3450102"/>
    <w:multiLevelType w:val="hybridMultilevel"/>
    <w:tmpl w:val="C25A82DE"/>
    <w:lvl w:ilvl="0" w:tplc="CA2CB5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E"/>
    <w:rsid w:val="00054AB1"/>
    <w:rsid w:val="0023704C"/>
    <w:rsid w:val="00472CEE"/>
    <w:rsid w:val="00580E20"/>
    <w:rsid w:val="006B2A53"/>
    <w:rsid w:val="007606D5"/>
    <w:rsid w:val="00F328AC"/>
    <w:rsid w:val="00F67E91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DefaultStyle"/>
    <w:next w:val="DefaultStyle"/>
    <w:link w:val="Ttulo1Char"/>
    <w:uiPriority w:val="99"/>
    <w:qFormat/>
    <w:pPr>
      <w:keepNext/>
      <w:jc w:val="both"/>
      <w:outlineLvl w:val="0"/>
    </w:pPr>
    <w:rPr>
      <w:rFonts w:ascii="Arial" w:cs="Arial"/>
      <w:sz w:val="28"/>
      <w:szCs w:val="28"/>
      <w:lang w:eastAsia="pt-BR"/>
    </w:rPr>
  </w:style>
  <w:style w:type="paragraph" w:styleId="Ttulo2">
    <w:name w:val="heading 2"/>
    <w:basedOn w:val="DefaultStyle"/>
    <w:next w:val="DefaultStyle"/>
    <w:link w:val="Ttulo2Char"/>
    <w:uiPriority w:val="99"/>
    <w:qFormat/>
    <w:pPr>
      <w:keepNext/>
      <w:numPr>
        <w:ilvl w:val="1"/>
      </w:numPr>
      <w:jc w:val="center"/>
      <w:outlineLvl w:val="1"/>
    </w:pPr>
    <w:rPr>
      <w:rFonts w:asci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Style">
    <w:name w:val="Default Style"/>
    <w:pPr>
      <w:autoSpaceDE w:val="0"/>
      <w:autoSpaceDN w:val="0"/>
      <w:adjustRightInd w:val="0"/>
    </w:pPr>
    <w:rPr>
      <w:rFonts w:ascii="Times New Roman" w:hAnsi="Times New Roman"/>
      <w:lang w:eastAsia="zh-C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ascii="Symbol" w:eastAsia="Times New Roman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WW8Num5z2">
    <w:name w:val="WW8Num5z2"/>
    <w:uiPriority w:val="99"/>
    <w:rPr>
      <w:rFonts w:ascii="Wingdings" w:eastAsia="Times New Roman"/>
    </w:rPr>
  </w:style>
  <w:style w:type="character" w:customStyle="1" w:styleId="WW8Num5z3">
    <w:name w:val="WW8Num5z3"/>
    <w:uiPriority w:val="99"/>
    <w:rPr>
      <w:rFonts w:ascii="Symbol" w:eastAsia="Times New Roman"/>
    </w:rPr>
  </w:style>
  <w:style w:type="character" w:customStyle="1" w:styleId="Fontepare1gpadre3o">
    <w:name w:val="Fonte paráe1g. padrãe3o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hl">
    <w:name w:val="hl"/>
    <w:uiPriority w:val="99"/>
    <w:rPr>
      <w:rFonts w:cs="Times New Roman"/>
    </w:rPr>
  </w:style>
  <w:style w:type="character" w:customStyle="1" w:styleId="Rodape9Char">
    <w:name w:val="Rodapée9 Char"/>
    <w:uiPriority w:val="99"/>
    <w:rPr>
      <w:rFonts w:cs="Times New Roman"/>
    </w:rPr>
  </w:style>
  <w:style w:type="character" w:customStyle="1" w:styleId="Corpodetexto2Char">
    <w:name w:val="Corpo de texto 2 Char"/>
    <w:uiPriority w:val="99"/>
    <w:rPr>
      <w:rFonts w:ascii="Bookman Old Style" w:eastAsia="Times New Roman"/>
      <w:b/>
      <w:sz w:val="28"/>
    </w:rPr>
  </w:style>
  <w:style w:type="character" w:customStyle="1" w:styleId="Cabee7alhoChar">
    <w:name w:val="Cabeçe7alho Char"/>
    <w:uiPriority w:val="99"/>
    <w:rPr>
      <w:rFonts w:cs="Times New Roman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EndnoteCharacters">
    <w:name w:val="Endnote Characters"/>
    <w:uiPriority w:val="99"/>
  </w:style>
  <w:style w:type="paragraph" w:customStyle="1" w:styleId="Heading">
    <w:name w:val="Heading"/>
    <w:basedOn w:val="DefaultStyle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eastAsia="pt-BR"/>
    </w:rPr>
  </w:style>
  <w:style w:type="paragraph" w:customStyle="1" w:styleId="TextBody">
    <w:name w:val="Text Body"/>
    <w:basedOn w:val="DefaultStyle"/>
    <w:uiPriority w:val="99"/>
    <w:pPr>
      <w:spacing w:after="120"/>
    </w:pPr>
    <w:rPr>
      <w:lang w:eastAsia="pt-BR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DefaultStyle"/>
    <w:uiPriority w:val="99"/>
    <w:qFormat/>
    <w:pPr>
      <w:suppressLineNumbers/>
      <w:spacing w:before="120" w:after="120"/>
    </w:pPr>
    <w:rPr>
      <w:i/>
      <w:iCs/>
      <w:sz w:val="24"/>
      <w:szCs w:val="24"/>
      <w:lang w:eastAsia="pt-BR"/>
    </w:rPr>
  </w:style>
  <w:style w:type="paragraph" w:customStyle="1" w:styleId="Index">
    <w:name w:val="Index"/>
    <w:basedOn w:val="DefaultStyle"/>
    <w:uiPriority w:val="99"/>
    <w:pPr>
      <w:suppressLineNumbers/>
    </w:pPr>
    <w:rPr>
      <w:lang w:eastAsia="pt-BR"/>
    </w:rPr>
  </w:style>
  <w:style w:type="paragraph" w:styleId="Cabealho">
    <w:name w:val="header"/>
    <w:basedOn w:val="DefaultStyle"/>
    <w:link w:val="Cabealho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DefaultStyle"/>
    <w:link w:val="Rodap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</w:rPr>
  </w:style>
  <w:style w:type="paragraph" w:customStyle="1" w:styleId="AutoCorree7e3o">
    <w:name w:val="AutoCorreçe7ãe3o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Footnote">
    <w:name w:val="Footnote"/>
    <w:basedOn w:val="DefaultStyle"/>
    <w:uiPriority w:val="99"/>
    <w:rPr>
      <w:lang w:eastAsia="pt-BR"/>
    </w:rPr>
  </w:style>
  <w:style w:type="paragraph" w:customStyle="1" w:styleId="Textodebale3o">
    <w:name w:val="Texto de balãe3o"/>
    <w:basedOn w:val="DefaultStyle"/>
    <w:uiPriority w:val="99"/>
    <w:rPr>
      <w:rFonts w:ascii="Tahoma" w:cs="Tahoma"/>
      <w:sz w:val="16"/>
      <w:szCs w:val="16"/>
      <w:lang w:eastAsia="pt-BR"/>
    </w:rPr>
  </w:style>
  <w:style w:type="paragraph" w:styleId="Corpodetexto2">
    <w:name w:val="Body Text 2"/>
    <w:basedOn w:val="DefaultStyle"/>
    <w:link w:val="Corpodetexto2Char1"/>
    <w:uiPriority w:val="99"/>
    <w:pPr>
      <w:jc w:val="both"/>
    </w:pPr>
    <w:rPr>
      <w:rFonts w:ascii="Bookman Old Style" w:cs="Bookman Old Style"/>
      <w:b/>
      <w:bCs/>
      <w:sz w:val="28"/>
      <w:szCs w:val="28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locked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DefaultStyle"/>
    <w:next w:val="DefaultStyle"/>
    <w:link w:val="Ttulo1Char"/>
    <w:uiPriority w:val="99"/>
    <w:qFormat/>
    <w:pPr>
      <w:keepNext/>
      <w:jc w:val="both"/>
      <w:outlineLvl w:val="0"/>
    </w:pPr>
    <w:rPr>
      <w:rFonts w:ascii="Arial" w:cs="Arial"/>
      <w:sz w:val="28"/>
      <w:szCs w:val="28"/>
      <w:lang w:eastAsia="pt-BR"/>
    </w:rPr>
  </w:style>
  <w:style w:type="paragraph" w:styleId="Ttulo2">
    <w:name w:val="heading 2"/>
    <w:basedOn w:val="DefaultStyle"/>
    <w:next w:val="DefaultStyle"/>
    <w:link w:val="Ttulo2Char"/>
    <w:uiPriority w:val="99"/>
    <w:qFormat/>
    <w:pPr>
      <w:keepNext/>
      <w:numPr>
        <w:ilvl w:val="1"/>
      </w:numPr>
      <w:jc w:val="center"/>
      <w:outlineLvl w:val="1"/>
    </w:pPr>
    <w:rPr>
      <w:rFonts w:asci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Style">
    <w:name w:val="Default Style"/>
    <w:pPr>
      <w:autoSpaceDE w:val="0"/>
      <w:autoSpaceDN w:val="0"/>
      <w:adjustRightInd w:val="0"/>
    </w:pPr>
    <w:rPr>
      <w:rFonts w:ascii="Times New Roman" w:hAnsi="Times New Roman"/>
      <w:lang w:eastAsia="zh-C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ascii="Symbol" w:eastAsia="Times New Roman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WW8Num5z2">
    <w:name w:val="WW8Num5z2"/>
    <w:uiPriority w:val="99"/>
    <w:rPr>
      <w:rFonts w:ascii="Wingdings" w:eastAsia="Times New Roman"/>
    </w:rPr>
  </w:style>
  <w:style w:type="character" w:customStyle="1" w:styleId="WW8Num5z3">
    <w:name w:val="WW8Num5z3"/>
    <w:uiPriority w:val="99"/>
    <w:rPr>
      <w:rFonts w:ascii="Symbol" w:eastAsia="Times New Roman"/>
    </w:rPr>
  </w:style>
  <w:style w:type="character" w:customStyle="1" w:styleId="Fontepare1gpadre3o">
    <w:name w:val="Fonte paráe1g. padrãe3o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hl">
    <w:name w:val="hl"/>
    <w:uiPriority w:val="99"/>
    <w:rPr>
      <w:rFonts w:cs="Times New Roman"/>
    </w:rPr>
  </w:style>
  <w:style w:type="character" w:customStyle="1" w:styleId="Rodape9Char">
    <w:name w:val="Rodapée9 Char"/>
    <w:uiPriority w:val="99"/>
    <w:rPr>
      <w:rFonts w:cs="Times New Roman"/>
    </w:rPr>
  </w:style>
  <w:style w:type="character" w:customStyle="1" w:styleId="Corpodetexto2Char">
    <w:name w:val="Corpo de texto 2 Char"/>
    <w:uiPriority w:val="99"/>
    <w:rPr>
      <w:rFonts w:ascii="Bookman Old Style" w:eastAsia="Times New Roman"/>
      <w:b/>
      <w:sz w:val="28"/>
    </w:rPr>
  </w:style>
  <w:style w:type="character" w:customStyle="1" w:styleId="Cabee7alhoChar">
    <w:name w:val="Cabeçe7alho Char"/>
    <w:uiPriority w:val="99"/>
    <w:rPr>
      <w:rFonts w:cs="Times New Roman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EndnoteCharacters">
    <w:name w:val="Endnote Characters"/>
    <w:uiPriority w:val="99"/>
  </w:style>
  <w:style w:type="paragraph" w:customStyle="1" w:styleId="Heading">
    <w:name w:val="Heading"/>
    <w:basedOn w:val="DefaultStyle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eastAsia="pt-BR"/>
    </w:rPr>
  </w:style>
  <w:style w:type="paragraph" w:customStyle="1" w:styleId="TextBody">
    <w:name w:val="Text Body"/>
    <w:basedOn w:val="DefaultStyle"/>
    <w:uiPriority w:val="99"/>
    <w:pPr>
      <w:spacing w:after="120"/>
    </w:pPr>
    <w:rPr>
      <w:lang w:eastAsia="pt-BR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DefaultStyle"/>
    <w:uiPriority w:val="99"/>
    <w:qFormat/>
    <w:pPr>
      <w:suppressLineNumbers/>
      <w:spacing w:before="120" w:after="120"/>
    </w:pPr>
    <w:rPr>
      <w:i/>
      <w:iCs/>
      <w:sz w:val="24"/>
      <w:szCs w:val="24"/>
      <w:lang w:eastAsia="pt-BR"/>
    </w:rPr>
  </w:style>
  <w:style w:type="paragraph" w:customStyle="1" w:styleId="Index">
    <w:name w:val="Index"/>
    <w:basedOn w:val="DefaultStyle"/>
    <w:uiPriority w:val="99"/>
    <w:pPr>
      <w:suppressLineNumbers/>
    </w:pPr>
    <w:rPr>
      <w:lang w:eastAsia="pt-BR"/>
    </w:rPr>
  </w:style>
  <w:style w:type="paragraph" w:styleId="Cabealho">
    <w:name w:val="header"/>
    <w:basedOn w:val="DefaultStyle"/>
    <w:link w:val="Cabealho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DefaultStyle"/>
    <w:link w:val="RodapChar"/>
    <w:uiPriority w:val="99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</w:rPr>
  </w:style>
  <w:style w:type="paragraph" w:customStyle="1" w:styleId="AutoCorree7e3o">
    <w:name w:val="AutoCorreçe7ãe3o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Footnote">
    <w:name w:val="Footnote"/>
    <w:basedOn w:val="DefaultStyle"/>
    <w:uiPriority w:val="99"/>
    <w:rPr>
      <w:lang w:eastAsia="pt-BR"/>
    </w:rPr>
  </w:style>
  <w:style w:type="paragraph" w:customStyle="1" w:styleId="Textodebale3o">
    <w:name w:val="Texto de balãe3o"/>
    <w:basedOn w:val="DefaultStyle"/>
    <w:uiPriority w:val="99"/>
    <w:rPr>
      <w:rFonts w:ascii="Tahoma" w:cs="Tahoma"/>
      <w:sz w:val="16"/>
      <w:szCs w:val="16"/>
      <w:lang w:eastAsia="pt-BR"/>
    </w:rPr>
  </w:style>
  <w:style w:type="paragraph" w:styleId="Corpodetexto2">
    <w:name w:val="Body Text 2"/>
    <w:basedOn w:val="DefaultStyle"/>
    <w:link w:val="Corpodetexto2Char1"/>
    <w:uiPriority w:val="99"/>
    <w:pPr>
      <w:jc w:val="both"/>
    </w:pPr>
    <w:rPr>
      <w:rFonts w:ascii="Bookman Old Style" w:cs="Bookman Old Style"/>
      <w:b/>
      <w:bCs/>
      <w:sz w:val="28"/>
      <w:szCs w:val="28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locked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PGE%20-%20Ac&#243;rd&#227;os\2013\acordao%202013.007.%20pagamento%20honor&#225;rios%20procurador%20cedido%20ao%20TC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acordao 2013.007. pagamento honorários procurador cedido ao TCES</Template>
  <TotalTime>10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32413106            Rubrica ___________       Fls</vt:lpstr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32413106            Rubrica ___________       Fls</dc:title>
  <dc:creator>Francine Kampff Pimentel</dc:creator>
  <cp:lastModifiedBy>Francine Kampff Pimentel</cp:lastModifiedBy>
  <cp:revision>1</cp:revision>
  <cp:lastPrinted>2013-06-20T11:53:00Z</cp:lastPrinted>
  <dcterms:created xsi:type="dcterms:W3CDTF">2013-09-18T20:17:00Z</dcterms:created>
  <dcterms:modified xsi:type="dcterms:W3CDTF">2013-09-18T20:28:00Z</dcterms:modified>
</cp:coreProperties>
</file>