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8C2C3" w14:textId="77777777" w:rsidR="00BB7A5E" w:rsidRDefault="00BB7A5E" w:rsidP="000075F7">
      <w:pPr>
        <w:pStyle w:val="TextosemFormatao"/>
        <w:widowControl w:val="0"/>
        <w:spacing w:line="360" w:lineRule="auto"/>
        <w:jc w:val="center"/>
        <w:rPr>
          <w:rFonts w:ascii="Bookman Old Style" w:hAnsi="Bookman Old Style" w:cs="Times New Roman"/>
          <w:b/>
          <w:sz w:val="22"/>
          <w:szCs w:val="22"/>
        </w:rPr>
      </w:pPr>
    </w:p>
    <w:p w14:paraId="781C510A" w14:textId="68CB088C" w:rsidR="005441CC" w:rsidRPr="00AD5DB6" w:rsidRDefault="00F260D6" w:rsidP="000075F7">
      <w:pPr>
        <w:pStyle w:val="TextosemFormatao"/>
        <w:widowControl w:val="0"/>
        <w:spacing w:line="360" w:lineRule="auto"/>
        <w:jc w:val="center"/>
        <w:rPr>
          <w:rFonts w:ascii="Bookman Old Style" w:hAnsi="Bookman Old Style" w:cs="Times New Roman"/>
          <w:b/>
          <w:sz w:val="22"/>
          <w:szCs w:val="22"/>
        </w:rPr>
      </w:pPr>
      <w:r>
        <w:rPr>
          <w:rFonts w:ascii="Bookman Old Style" w:hAnsi="Bookman Old Style" w:cs="Times New Roman"/>
          <w:b/>
          <w:sz w:val="22"/>
          <w:szCs w:val="22"/>
        </w:rPr>
        <w:t>ACÓRDÃO</w:t>
      </w:r>
      <w:r w:rsidR="00674209">
        <w:rPr>
          <w:rFonts w:ascii="Bookman Old Style" w:hAnsi="Bookman Old Style" w:cs="Times New Roman"/>
          <w:b/>
          <w:sz w:val="22"/>
          <w:szCs w:val="22"/>
        </w:rPr>
        <w:t xml:space="preserve"> CPGE </w:t>
      </w:r>
      <w:r>
        <w:rPr>
          <w:rFonts w:ascii="Bookman Old Style" w:hAnsi="Bookman Old Style" w:cs="Times New Roman"/>
          <w:b/>
          <w:sz w:val="22"/>
          <w:szCs w:val="22"/>
        </w:rPr>
        <w:t>Nº</w:t>
      </w:r>
      <w:r w:rsidR="00674209">
        <w:rPr>
          <w:rFonts w:ascii="Bookman Old Style" w:hAnsi="Bookman Old Style" w:cs="Times New Roman"/>
          <w:b/>
          <w:sz w:val="22"/>
          <w:szCs w:val="22"/>
        </w:rPr>
        <w:t xml:space="preserve"> 00</w:t>
      </w:r>
      <w:r w:rsidR="00F12BD1">
        <w:rPr>
          <w:rFonts w:ascii="Bookman Old Style" w:hAnsi="Bookman Old Style" w:cs="Times New Roman"/>
          <w:b/>
          <w:sz w:val="22"/>
          <w:szCs w:val="22"/>
        </w:rPr>
        <w:t>4</w:t>
      </w:r>
      <w:r>
        <w:rPr>
          <w:rFonts w:ascii="Bookman Old Style" w:hAnsi="Bookman Old Style" w:cs="Times New Roman"/>
          <w:b/>
          <w:sz w:val="22"/>
          <w:szCs w:val="22"/>
        </w:rPr>
        <w:t>/2015</w:t>
      </w:r>
    </w:p>
    <w:p w14:paraId="715DE50A" w14:textId="77777777" w:rsidR="00F260D6" w:rsidRDefault="00F260D6" w:rsidP="000075F7">
      <w:pPr>
        <w:pStyle w:val="TextosemFormatao"/>
        <w:widowControl w:val="0"/>
        <w:spacing w:line="360" w:lineRule="auto"/>
        <w:ind w:firstLine="1701"/>
        <w:jc w:val="both"/>
        <w:rPr>
          <w:rFonts w:ascii="Bookman Old Style" w:hAnsi="Bookman Old Style" w:cs="Times New Roman"/>
          <w:sz w:val="22"/>
          <w:szCs w:val="22"/>
        </w:rPr>
      </w:pPr>
    </w:p>
    <w:p w14:paraId="24D2EFC5" w14:textId="0A47600D" w:rsidR="00176946" w:rsidRDefault="00F12BD1"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CONTRATAÇÃO </w:t>
      </w:r>
      <w:r w:rsidR="007F47F6">
        <w:rPr>
          <w:rFonts w:ascii="Bookman Old Style" w:hAnsi="Bookman Old Style" w:cs="Times New Roman"/>
          <w:sz w:val="22"/>
          <w:szCs w:val="22"/>
        </w:rPr>
        <w:t xml:space="preserve">DE LEILOEIRO OFICIAL PELA ADMINISTRAÇÃO. AUSÊNCIA DE RECEPÇÃO DO ART. 42 DO DECRETO Nº 21.981/32 PELA ATUAL CONSTITUIÇÃO. POSSIBILIDADE DE ESTIPULAÇÃO DO NÃO PAGAMENTO DA COMISSÃO DE VENDA PELA ADMINISTRAÇÃO. IMPOSSIBILIDADE DE FIXAÇÃO DA COMISSÃO DE COMPRA EM PERCENTUAL MENOR DO QUE 5%. </w:t>
      </w:r>
      <w:proofErr w:type="gramStart"/>
      <w:r w:rsidR="007F47F6">
        <w:rPr>
          <w:rFonts w:ascii="Bookman Old Style" w:hAnsi="Bookman Old Style" w:cs="Times New Roman"/>
          <w:sz w:val="22"/>
          <w:szCs w:val="22"/>
        </w:rPr>
        <w:t>IMPOSSIBILIDADE DE ESTIPULAÇÃO DE OUTROS CIRTÉRIOS QUE, DIRETA OU INDIRETAMENTE, REDUZAM</w:t>
      </w:r>
      <w:proofErr w:type="gramEnd"/>
      <w:r w:rsidR="007F47F6">
        <w:rPr>
          <w:rFonts w:ascii="Bookman Old Style" w:hAnsi="Bookman Old Style" w:cs="Times New Roman"/>
          <w:sz w:val="22"/>
          <w:szCs w:val="22"/>
        </w:rPr>
        <w:t xml:space="preserve"> A REMUNERAÇÃO MÍNIMA DO LEILOEIRO, LEGALMENTE PREVISTA.</w:t>
      </w:r>
      <w:r w:rsidR="00BB7A5E">
        <w:rPr>
          <w:rFonts w:ascii="Bookman Old Style" w:hAnsi="Bookman Old Style" w:cs="Times New Roman"/>
          <w:sz w:val="22"/>
          <w:szCs w:val="22"/>
        </w:rPr>
        <w:t xml:space="preserve"> </w:t>
      </w:r>
      <w:r w:rsidR="007F47F6">
        <w:rPr>
          <w:rFonts w:ascii="Bookman Old Style" w:hAnsi="Bookman Old Style" w:cs="Times New Roman"/>
          <w:sz w:val="22"/>
          <w:szCs w:val="22"/>
        </w:rPr>
        <w:t>INTERPRETAÇÃO DADA PELO STJ AO PARÁGRAFO ÚNICO DO ART. 24 DO DECRETO Nº 21.981/32, QUE SE ENCONTRA VIGENTE. AUSÊNCIA DE INTERESSE DA ADMINISTRAÇÃO EM FIXAR AS COMISSÕES DE COMPRA E VENDA EM PERCENTUAL ACIMA DO MÍNIMO LEGAL. INVIABILIDADE DE COMPETIÇÃO, QUE RESULTA NA INEXIBILIDADE DE LICITAÇÃO, A TEOR DO ART. 25 DA LEI Nº 8.666/93. CONTRATAÇÃO POR CREDENCIAMENTO</w:t>
      </w:r>
      <w:r w:rsidR="00176946">
        <w:rPr>
          <w:rFonts w:ascii="Bookman Old Style" w:hAnsi="Bookman Old Style" w:cs="Times New Roman"/>
          <w:sz w:val="22"/>
          <w:szCs w:val="22"/>
        </w:rPr>
        <w:t xml:space="preserve">, NOS TERMOS DA LEI ESTADUAL Nº 9.090/2008. NECESSIDADE DE ESTIPULAÇÃO DE REQUISITOS OBJETIVOS E IMPESSOAIS QUE ASSEGUREM O RODÍZIO NA CONTRATAÇÃO DOS CREDENCIADOS DE MANEIRA ISONÔMICA. REVISÃO DO ENTENDIMENTO </w:t>
      </w:r>
      <w:r w:rsidR="00BB7A5E">
        <w:rPr>
          <w:rFonts w:ascii="Bookman Old Style" w:hAnsi="Bookman Old Style" w:cs="Times New Roman"/>
          <w:sz w:val="22"/>
          <w:szCs w:val="22"/>
        </w:rPr>
        <w:t>ANTERIORMENTE ADOTADO PELO CONSELHO PGE.</w:t>
      </w:r>
    </w:p>
    <w:p w14:paraId="6F5830DD" w14:textId="4B4513D6" w:rsidR="007F47F6" w:rsidRDefault="007F47F6" w:rsidP="00F260D6">
      <w:pPr>
        <w:pStyle w:val="TextosemFormatao"/>
        <w:widowControl w:val="0"/>
        <w:spacing w:line="360" w:lineRule="auto"/>
        <w:ind w:left="1701"/>
        <w:jc w:val="both"/>
        <w:rPr>
          <w:rFonts w:ascii="Bookman Old Style" w:hAnsi="Bookman Old Style" w:cs="Times New Roman"/>
          <w:sz w:val="22"/>
          <w:szCs w:val="22"/>
        </w:rPr>
      </w:pPr>
      <w:r>
        <w:rPr>
          <w:rFonts w:ascii="Bookman Old Style" w:hAnsi="Bookman Old Style" w:cs="Times New Roman"/>
          <w:sz w:val="22"/>
          <w:szCs w:val="22"/>
        </w:rPr>
        <w:t xml:space="preserve"> </w:t>
      </w:r>
    </w:p>
    <w:p w14:paraId="4F121AE4" w14:textId="692373EF" w:rsidR="00BB7A5E" w:rsidRDefault="00BB7A5E" w:rsidP="00BB7A5E">
      <w:pPr>
        <w:pStyle w:val="TextosemFormatao"/>
        <w:widowControl w:val="0"/>
        <w:numPr>
          <w:ilvl w:val="0"/>
          <w:numId w:val="4"/>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Em que pese o art. 42 do Decreto nº 21.981/32, que determinava que a contratação de leiloeiros oficiais pela Administração deveria ser feita por rodízio, conforme escala de antiguidade, não ter sido recepcionado pela atual Constituição; continua ser inexigível a licitação para este tipo de contratação, em face da inviabilidade de competição, a teor do art. 25 da Lei 8.666/93.</w:t>
      </w:r>
    </w:p>
    <w:p w14:paraId="7C29C2CF" w14:textId="77777777" w:rsidR="00BB7A5E" w:rsidRDefault="00BB7A5E" w:rsidP="00BB7A5E">
      <w:pPr>
        <w:pStyle w:val="TextosemFormatao"/>
        <w:widowControl w:val="0"/>
        <w:spacing w:line="360" w:lineRule="auto"/>
        <w:ind w:left="2061"/>
        <w:jc w:val="both"/>
        <w:rPr>
          <w:rFonts w:ascii="Bookman Old Style" w:hAnsi="Bookman Old Style" w:cs="Times New Roman"/>
          <w:sz w:val="22"/>
          <w:szCs w:val="22"/>
        </w:rPr>
      </w:pPr>
    </w:p>
    <w:p w14:paraId="1101B447" w14:textId="29C1F52F" w:rsidR="00BB7A5E" w:rsidRDefault="00BB7A5E" w:rsidP="00BB7A5E">
      <w:pPr>
        <w:pStyle w:val="TextosemFormatao"/>
        <w:widowControl w:val="0"/>
        <w:numPr>
          <w:ilvl w:val="0"/>
          <w:numId w:val="4"/>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 xml:space="preserve">O STJ possui entendimento de que a comissão paga pelos compradores nos leilões não pode ser inferior a 5% (cinco por cento), em face do disposto no parágrafo único do art. 24 do Decreto nº 21.981/32, que estipula uma remuneração mínima a ser recebida pelo leiloeiro. Não se pode estipular um percentual de retorno desta taxa à </w:t>
      </w:r>
      <w:r w:rsidR="00102FCD">
        <w:rPr>
          <w:rFonts w:ascii="Bookman Old Style" w:hAnsi="Bookman Old Style" w:cs="Times New Roman"/>
          <w:sz w:val="22"/>
          <w:szCs w:val="22"/>
        </w:rPr>
        <w:t xml:space="preserve">Administração, ou uma “taxa negativa” de venda, </w:t>
      </w:r>
      <w:proofErr w:type="gramStart"/>
      <w:r w:rsidR="00102FCD">
        <w:rPr>
          <w:rFonts w:ascii="Bookman Old Style" w:hAnsi="Bookman Old Style" w:cs="Times New Roman"/>
          <w:sz w:val="22"/>
          <w:szCs w:val="22"/>
        </w:rPr>
        <w:t>sob pena</w:t>
      </w:r>
      <w:proofErr w:type="gramEnd"/>
      <w:r w:rsidR="00102FCD">
        <w:rPr>
          <w:rFonts w:ascii="Bookman Old Style" w:hAnsi="Bookman Old Style" w:cs="Times New Roman"/>
          <w:sz w:val="22"/>
          <w:szCs w:val="22"/>
        </w:rPr>
        <w:t xml:space="preserve"> de, direta ou indiretamente, reduzir a remuneração recebida pelo leiloeiro abaixo do mínimo legal.</w:t>
      </w:r>
    </w:p>
    <w:p w14:paraId="10E7CD0A" w14:textId="77777777" w:rsidR="00102FCD" w:rsidRDefault="00102FCD" w:rsidP="00102FCD">
      <w:pPr>
        <w:pStyle w:val="PargrafodaLista"/>
        <w:rPr>
          <w:rFonts w:ascii="Bookman Old Style" w:hAnsi="Bookman Old Style"/>
        </w:rPr>
      </w:pPr>
    </w:p>
    <w:p w14:paraId="5ABD430B" w14:textId="690917DF" w:rsidR="00102FCD" w:rsidRDefault="00102FCD" w:rsidP="00BB7A5E">
      <w:pPr>
        <w:pStyle w:val="TextosemFormatao"/>
        <w:widowControl w:val="0"/>
        <w:numPr>
          <w:ilvl w:val="0"/>
          <w:numId w:val="4"/>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Por outro lado, a comissão de venda, a ser paga pela Administração, pode ser estipulada na taxa de 0% (zero por cento). Diante disto, a competição revela-se inviável, eis que não há qualquer interesse da Administração em elevar estas taxas, não podendo assim ser oferecida à Administração qualquer vantagem adicional que justifique a competição.</w:t>
      </w:r>
    </w:p>
    <w:p w14:paraId="1CE5A76C" w14:textId="77777777" w:rsidR="00102FCD" w:rsidRDefault="00102FCD" w:rsidP="00102FCD">
      <w:pPr>
        <w:pStyle w:val="PargrafodaLista"/>
        <w:rPr>
          <w:rFonts w:ascii="Bookman Old Style" w:hAnsi="Bookman Old Style"/>
        </w:rPr>
      </w:pPr>
    </w:p>
    <w:p w14:paraId="5963E9B1" w14:textId="12BC7E24" w:rsidR="00102FCD" w:rsidRDefault="00102FCD" w:rsidP="00BB7A5E">
      <w:pPr>
        <w:pStyle w:val="TextosemFormatao"/>
        <w:widowControl w:val="0"/>
        <w:numPr>
          <w:ilvl w:val="0"/>
          <w:numId w:val="4"/>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Constatando-se que a competição é inviável, o art. 25 da Lei nº 8.666/93 torna inexigível a licitação, possibilitando que a contratação seja feita por credenciamento, nos termos da Lei Estadual nº 9.090/2008.</w:t>
      </w:r>
    </w:p>
    <w:p w14:paraId="643FE6F2" w14:textId="77777777" w:rsidR="00102FCD" w:rsidRDefault="00102FCD" w:rsidP="00102FCD">
      <w:pPr>
        <w:pStyle w:val="PargrafodaLista"/>
        <w:rPr>
          <w:rFonts w:ascii="Bookman Old Style" w:hAnsi="Bookman Old Style"/>
        </w:rPr>
      </w:pPr>
    </w:p>
    <w:p w14:paraId="6EC4E61B" w14:textId="50AF82CC" w:rsidR="00102FCD" w:rsidRDefault="00102FCD" w:rsidP="00BB7A5E">
      <w:pPr>
        <w:pStyle w:val="TextosemFormatao"/>
        <w:widowControl w:val="0"/>
        <w:numPr>
          <w:ilvl w:val="0"/>
          <w:numId w:val="4"/>
        </w:numPr>
        <w:spacing w:line="360" w:lineRule="auto"/>
        <w:jc w:val="both"/>
        <w:rPr>
          <w:rFonts w:ascii="Bookman Old Style" w:hAnsi="Bookman Old Style" w:cs="Times New Roman"/>
          <w:sz w:val="22"/>
          <w:szCs w:val="22"/>
        </w:rPr>
      </w:pPr>
      <w:r>
        <w:rPr>
          <w:rFonts w:ascii="Bookman Old Style" w:hAnsi="Bookman Old Style" w:cs="Times New Roman"/>
          <w:sz w:val="22"/>
          <w:szCs w:val="22"/>
        </w:rPr>
        <w:t xml:space="preserve">Diante do exposto, modificando-se o entendimento anteriormente adotado por este </w:t>
      </w:r>
      <w:proofErr w:type="spellStart"/>
      <w:r>
        <w:rPr>
          <w:rFonts w:ascii="Bookman Old Style" w:hAnsi="Bookman Old Style" w:cs="Times New Roman"/>
          <w:sz w:val="22"/>
          <w:szCs w:val="22"/>
        </w:rPr>
        <w:t>Eg</w:t>
      </w:r>
      <w:proofErr w:type="spellEnd"/>
      <w:r>
        <w:rPr>
          <w:rFonts w:ascii="Bookman Old Style" w:hAnsi="Bookman Old Style" w:cs="Times New Roman"/>
          <w:sz w:val="22"/>
          <w:szCs w:val="22"/>
        </w:rPr>
        <w:t>. Conselho no Pronunciamento CPGE Nº 406/2000, orienta-se que a contratação de leiloeiros oficiais para a realização de leilões de bens inservíveis pela Administração Pública Estadual do Estado do Espírito Santo deve observar as seguintes recomendações: (i) Ser realizada pela modalidade de credenciamento; (</w:t>
      </w:r>
      <w:proofErr w:type="spellStart"/>
      <w:proofErr w:type="gramStart"/>
      <w:r>
        <w:rPr>
          <w:rFonts w:ascii="Bookman Old Style" w:hAnsi="Bookman Old Style" w:cs="Times New Roman"/>
          <w:sz w:val="22"/>
          <w:szCs w:val="22"/>
        </w:rPr>
        <w:t>ii</w:t>
      </w:r>
      <w:proofErr w:type="spellEnd"/>
      <w:proofErr w:type="gramEnd"/>
      <w:r>
        <w:rPr>
          <w:rFonts w:ascii="Bookman Old Style" w:hAnsi="Bookman Old Style" w:cs="Times New Roman"/>
          <w:sz w:val="22"/>
          <w:szCs w:val="22"/>
        </w:rPr>
        <w:t>) Prever os percentuais de 0% (zero por cento) de comissão a ser paga pela Administração e 5% (cinco por cento) de comissão a ser paga pelos arrematantes; (</w:t>
      </w:r>
      <w:proofErr w:type="spellStart"/>
      <w:r>
        <w:rPr>
          <w:rFonts w:ascii="Bookman Old Style" w:hAnsi="Bookman Old Style" w:cs="Times New Roman"/>
          <w:sz w:val="22"/>
          <w:szCs w:val="22"/>
        </w:rPr>
        <w:t>iii</w:t>
      </w:r>
      <w:proofErr w:type="spellEnd"/>
      <w:r>
        <w:rPr>
          <w:rFonts w:ascii="Bookman Old Style" w:hAnsi="Bookman Old Style" w:cs="Times New Roman"/>
          <w:sz w:val="22"/>
          <w:szCs w:val="22"/>
        </w:rPr>
        <w:t xml:space="preserve">) Imputar ao leiloeiro contratado todos os custos com anúncios, reclamos, propaganda e realização dos leilões, sem direito a qualquer tipo de ressarcimento em caso de ausência de arrematação; e </w:t>
      </w:r>
      <w:r w:rsidR="00A24F94">
        <w:rPr>
          <w:rFonts w:ascii="Bookman Old Style" w:hAnsi="Bookman Old Style" w:cs="Times New Roman"/>
          <w:sz w:val="22"/>
          <w:szCs w:val="22"/>
        </w:rPr>
        <w:t>(</w:t>
      </w:r>
      <w:proofErr w:type="spellStart"/>
      <w:r w:rsidR="00A24F94">
        <w:rPr>
          <w:rFonts w:ascii="Bookman Old Style" w:hAnsi="Bookman Old Style" w:cs="Times New Roman"/>
          <w:sz w:val="22"/>
          <w:szCs w:val="22"/>
        </w:rPr>
        <w:t>iv</w:t>
      </w:r>
      <w:proofErr w:type="spellEnd"/>
      <w:r w:rsidR="00A24F94">
        <w:rPr>
          <w:rFonts w:ascii="Bookman Old Style" w:hAnsi="Bookman Old Style" w:cs="Times New Roman"/>
          <w:sz w:val="22"/>
          <w:szCs w:val="22"/>
        </w:rPr>
        <w:t>) Prever requisitos objetivos e impessoais que garantam um rodízio na contratação dos credenciados de maneira isonômica.</w:t>
      </w:r>
    </w:p>
    <w:p w14:paraId="59382F13" w14:textId="77777777" w:rsidR="00A24F94" w:rsidRDefault="00A24F94" w:rsidP="00A24F94">
      <w:pPr>
        <w:pStyle w:val="PargrafodaLista"/>
        <w:rPr>
          <w:rFonts w:ascii="Bookman Old Style" w:hAnsi="Bookman Old Style"/>
        </w:rPr>
      </w:pPr>
    </w:p>
    <w:p w14:paraId="4E47FF20"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3B13586D" w14:textId="37CA15A7" w:rsidR="00F260D6" w:rsidRDefault="00F260D6" w:rsidP="00E03DD4">
      <w:pPr>
        <w:pStyle w:val="TextosemFormatao"/>
        <w:widowControl w:val="0"/>
        <w:spacing w:line="360" w:lineRule="auto"/>
        <w:jc w:val="both"/>
        <w:rPr>
          <w:rFonts w:ascii="Bookman Old Style" w:hAnsi="Bookman Old Style" w:cs="Times New Roman"/>
          <w:sz w:val="22"/>
          <w:szCs w:val="22"/>
        </w:rPr>
      </w:pPr>
      <w:r>
        <w:rPr>
          <w:rFonts w:ascii="Bookman Old Style" w:hAnsi="Bookman Old Style" w:cs="Times New Roman"/>
          <w:sz w:val="22"/>
          <w:szCs w:val="22"/>
        </w:rPr>
        <w:t xml:space="preserve">O </w:t>
      </w:r>
      <w:r>
        <w:rPr>
          <w:rFonts w:ascii="Bookman Old Style" w:hAnsi="Bookman Old Style" w:cs="Times New Roman"/>
          <w:b/>
          <w:sz w:val="22"/>
          <w:szCs w:val="22"/>
        </w:rPr>
        <w:t>CONSELHO DA PROCURADORIA GERAL DO ESTADO</w:t>
      </w:r>
      <w:r>
        <w:rPr>
          <w:rFonts w:ascii="Bookman Old Style" w:hAnsi="Bookman Old Style" w:cs="Times New Roman"/>
          <w:sz w:val="22"/>
          <w:szCs w:val="22"/>
        </w:rPr>
        <w:t xml:space="preserve">, em reunião realizada em </w:t>
      </w:r>
      <w:r w:rsidR="00A24F94">
        <w:rPr>
          <w:rFonts w:ascii="Bookman Old Style" w:hAnsi="Bookman Old Style" w:cs="Times New Roman"/>
          <w:sz w:val="22"/>
          <w:szCs w:val="22"/>
        </w:rPr>
        <w:t>09</w:t>
      </w:r>
      <w:r>
        <w:rPr>
          <w:rFonts w:ascii="Bookman Old Style" w:hAnsi="Bookman Old Style" w:cs="Times New Roman"/>
          <w:sz w:val="22"/>
          <w:szCs w:val="22"/>
        </w:rPr>
        <w:t>.</w:t>
      </w:r>
      <w:r w:rsidR="00A24F94">
        <w:rPr>
          <w:rFonts w:ascii="Bookman Old Style" w:hAnsi="Bookman Old Style" w:cs="Times New Roman"/>
          <w:sz w:val="22"/>
          <w:szCs w:val="22"/>
        </w:rPr>
        <w:t>07</w:t>
      </w:r>
      <w:r>
        <w:rPr>
          <w:rFonts w:ascii="Bookman Old Style" w:hAnsi="Bookman Old Style" w:cs="Times New Roman"/>
          <w:sz w:val="22"/>
          <w:szCs w:val="22"/>
        </w:rPr>
        <w:t>.201</w:t>
      </w:r>
      <w:r w:rsidR="00A24F94">
        <w:rPr>
          <w:rFonts w:ascii="Bookman Old Style" w:hAnsi="Bookman Old Style" w:cs="Times New Roman"/>
          <w:sz w:val="22"/>
          <w:szCs w:val="22"/>
        </w:rPr>
        <w:t>5</w:t>
      </w:r>
      <w:r>
        <w:rPr>
          <w:rFonts w:ascii="Bookman Old Style" w:hAnsi="Bookman Old Style" w:cs="Times New Roman"/>
          <w:sz w:val="22"/>
          <w:szCs w:val="22"/>
        </w:rPr>
        <w:t xml:space="preserve">, deliberou, por </w:t>
      </w:r>
      <w:r w:rsidR="00A24F94">
        <w:rPr>
          <w:rFonts w:ascii="Bookman Old Style" w:hAnsi="Bookman Old Style" w:cs="Times New Roman"/>
          <w:sz w:val="22"/>
          <w:szCs w:val="22"/>
        </w:rPr>
        <w:t>maioria</w:t>
      </w:r>
      <w:r>
        <w:rPr>
          <w:rFonts w:ascii="Bookman Old Style" w:hAnsi="Bookman Old Style" w:cs="Times New Roman"/>
          <w:sz w:val="22"/>
          <w:szCs w:val="22"/>
        </w:rPr>
        <w:t xml:space="preserve">, aprovar o voto do Conselheiro Relator, Dr. </w:t>
      </w:r>
      <w:r w:rsidR="00A24F94">
        <w:rPr>
          <w:rFonts w:ascii="Bookman Old Style" w:hAnsi="Bookman Old Style" w:cs="Times New Roman"/>
          <w:sz w:val="22"/>
          <w:szCs w:val="22"/>
        </w:rPr>
        <w:t xml:space="preserve">Igor Gimenes Alvarenga Domingues, nos autos do Processo Administrativo nº 67665438, em que se </w:t>
      </w:r>
      <w:proofErr w:type="gramStart"/>
      <w:r w:rsidR="00A24F94">
        <w:rPr>
          <w:rFonts w:ascii="Bookman Old Style" w:hAnsi="Bookman Old Style" w:cs="Times New Roman"/>
          <w:sz w:val="22"/>
          <w:szCs w:val="22"/>
        </w:rPr>
        <w:t>discutia</w:t>
      </w:r>
      <w:proofErr w:type="gramEnd"/>
      <w:r w:rsidR="00A24F94">
        <w:rPr>
          <w:rFonts w:ascii="Bookman Old Style" w:hAnsi="Bookman Old Style" w:cs="Times New Roman"/>
          <w:sz w:val="22"/>
          <w:szCs w:val="22"/>
        </w:rPr>
        <w:t xml:space="preserve"> os aspectos legais para a contratação de leiloeiros oficiais por parte da Administração Pública.</w:t>
      </w:r>
    </w:p>
    <w:p w14:paraId="7034135A"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18D76805" w14:textId="3A38168A" w:rsidR="00F260D6" w:rsidRDefault="00F260D6" w:rsidP="00F260D6">
      <w:pPr>
        <w:pStyle w:val="TextosemFormatao"/>
        <w:widowControl w:val="0"/>
        <w:spacing w:line="360" w:lineRule="auto"/>
        <w:ind w:left="1701"/>
        <w:jc w:val="right"/>
        <w:rPr>
          <w:rFonts w:ascii="Bookman Old Style" w:hAnsi="Bookman Old Style" w:cs="Times New Roman"/>
          <w:sz w:val="22"/>
          <w:szCs w:val="22"/>
        </w:rPr>
      </w:pPr>
      <w:r>
        <w:rPr>
          <w:rFonts w:ascii="Bookman Old Style" w:hAnsi="Bookman Old Style" w:cs="Times New Roman"/>
          <w:sz w:val="22"/>
          <w:szCs w:val="22"/>
        </w:rPr>
        <w:t xml:space="preserve">Vitória, </w:t>
      </w:r>
      <w:r w:rsidR="00A309AA">
        <w:rPr>
          <w:rFonts w:ascii="Bookman Old Style" w:hAnsi="Bookman Old Style" w:cs="Times New Roman"/>
          <w:sz w:val="22"/>
          <w:szCs w:val="22"/>
        </w:rPr>
        <w:t>09</w:t>
      </w:r>
      <w:r>
        <w:rPr>
          <w:rFonts w:ascii="Bookman Old Style" w:hAnsi="Bookman Old Style" w:cs="Times New Roman"/>
          <w:sz w:val="22"/>
          <w:szCs w:val="22"/>
        </w:rPr>
        <w:t xml:space="preserve"> de ju</w:t>
      </w:r>
      <w:r w:rsidR="00A309AA">
        <w:rPr>
          <w:rFonts w:ascii="Bookman Old Style" w:hAnsi="Bookman Old Style" w:cs="Times New Roman"/>
          <w:sz w:val="22"/>
          <w:szCs w:val="22"/>
        </w:rPr>
        <w:t>l</w:t>
      </w:r>
      <w:r>
        <w:rPr>
          <w:rFonts w:ascii="Bookman Old Style" w:hAnsi="Bookman Old Style" w:cs="Times New Roman"/>
          <w:sz w:val="22"/>
          <w:szCs w:val="22"/>
        </w:rPr>
        <w:t>ho de 2015.</w:t>
      </w:r>
    </w:p>
    <w:p w14:paraId="1ABE5944"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p>
    <w:p w14:paraId="13734A31" w14:textId="77777777" w:rsidR="00F260D6" w:rsidRDefault="00F260D6" w:rsidP="00F260D6">
      <w:pPr>
        <w:pStyle w:val="TextosemFormatao"/>
        <w:widowControl w:val="0"/>
        <w:spacing w:line="360" w:lineRule="auto"/>
        <w:ind w:left="1701"/>
        <w:jc w:val="both"/>
        <w:rPr>
          <w:rFonts w:ascii="Bookman Old Style" w:hAnsi="Bookman Old Style" w:cs="Times New Roman"/>
          <w:sz w:val="22"/>
          <w:szCs w:val="22"/>
        </w:rPr>
      </w:pPr>
      <w:bookmarkStart w:id="0" w:name="_GoBack"/>
      <w:bookmarkEnd w:id="0"/>
    </w:p>
    <w:p w14:paraId="71812406" w14:textId="77777777" w:rsidR="00E03DD4" w:rsidRDefault="00E03DD4" w:rsidP="00F260D6">
      <w:pPr>
        <w:pStyle w:val="TextosemFormatao"/>
        <w:widowControl w:val="0"/>
        <w:spacing w:line="360" w:lineRule="auto"/>
        <w:ind w:left="1701"/>
        <w:jc w:val="both"/>
        <w:rPr>
          <w:rFonts w:ascii="Bookman Old Style" w:hAnsi="Bookman Old Style" w:cs="Times New Roman"/>
          <w:sz w:val="22"/>
          <w:szCs w:val="22"/>
        </w:rPr>
      </w:pPr>
    </w:p>
    <w:p w14:paraId="48F1EE07" w14:textId="77777777" w:rsidR="00F260D6" w:rsidRDefault="00F260D6" w:rsidP="00E03DD4">
      <w:pPr>
        <w:pStyle w:val="TextosemFormatao"/>
        <w:widowControl w:val="0"/>
        <w:ind w:left="1701"/>
        <w:jc w:val="center"/>
        <w:rPr>
          <w:rFonts w:ascii="Bookman Old Style" w:hAnsi="Bookman Old Style" w:cs="Times New Roman"/>
          <w:b/>
          <w:sz w:val="22"/>
          <w:szCs w:val="22"/>
        </w:rPr>
      </w:pPr>
      <w:r>
        <w:rPr>
          <w:rFonts w:ascii="Bookman Old Style" w:hAnsi="Bookman Old Style" w:cs="Times New Roman"/>
          <w:b/>
          <w:sz w:val="22"/>
          <w:szCs w:val="22"/>
        </w:rPr>
        <w:t>RODRIGO RABELLO VIEIRA</w:t>
      </w:r>
    </w:p>
    <w:p w14:paraId="0D581354" w14:textId="21908994" w:rsidR="005441CC" w:rsidRPr="00892567" w:rsidRDefault="00F260D6" w:rsidP="00E03DD4">
      <w:pPr>
        <w:pStyle w:val="TextosemFormatao"/>
        <w:widowControl w:val="0"/>
        <w:ind w:left="1701"/>
        <w:jc w:val="center"/>
        <w:rPr>
          <w:rFonts w:ascii="Bookman Old Style" w:hAnsi="Bookman Old Style" w:cs="Times New Roman"/>
          <w:b/>
          <w:sz w:val="22"/>
          <w:szCs w:val="22"/>
        </w:rPr>
      </w:pPr>
      <w:r>
        <w:rPr>
          <w:rFonts w:ascii="Bookman Old Style" w:hAnsi="Bookman Old Style" w:cs="Times New Roman"/>
          <w:b/>
          <w:sz w:val="22"/>
          <w:szCs w:val="22"/>
        </w:rPr>
        <w:t>Presidente do Conselho da PGE</w:t>
      </w:r>
    </w:p>
    <w:sectPr w:rsidR="005441CC" w:rsidRPr="00892567" w:rsidSect="004D3266">
      <w:headerReference w:type="default" r:id="rId8"/>
      <w:footerReference w:type="even" r:id="rId9"/>
      <w:footerReference w:type="default" r:id="rId10"/>
      <w:pgSz w:w="11906" w:h="16838" w:code="9"/>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06E9" w14:textId="77777777" w:rsidR="00424281" w:rsidRDefault="00424281" w:rsidP="005441CC">
      <w:pPr>
        <w:spacing w:after="0" w:line="240" w:lineRule="auto"/>
      </w:pPr>
      <w:r>
        <w:separator/>
      </w:r>
    </w:p>
  </w:endnote>
  <w:endnote w:type="continuationSeparator" w:id="0">
    <w:p w14:paraId="4C064EB5" w14:textId="77777777" w:rsidR="00424281" w:rsidRDefault="00424281" w:rsidP="0054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1AFE" w14:textId="77777777" w:rsidR="00424281" w:rsidRDefault="00424281" w:rsidP="000B69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D26A1F" w14:textId="77777777" w:rsidR="00424281" w:rsidRDefault="00424281" w:rsidP="000B691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A234" w14:textId="77777777" w:rsidR="00424281" w:rsidRPr="00B30740" w:rsidRDefault="00424281" w:rsidP="000B6915">
    <w:pPr>
      <w:pStyle w:val="Rodap"/>
      <w:framePr w:wrap="around" w:vAnchor="text" w:hAnchor="margin" w:xAlign="right" w:y="1"/>
      <w:spacing w:after="0" w:line="240" w:lineRule="auto"/>
      <w:rPr>
        <w:rStyle w:val="Nmerodepgina"/>
        <w:sz w:val="18"/>
      </w:rPr>
    </w:pPr>
    <w:r w:rsidRPr="00B30740">
      <w:rPr>
        <w:rStyle w:val="Nmerodepgina"/>
        <w:sz w:val="18"/>
      </w:rPr>
      <w:fldChar w:fldCharType="begin"/>
    </w:r>
    <w:r w:rsidRPr="00B30740">
      <w:rPr>
        <w:rStyle w:val="Nmerodepgina"/>
        <w:sz w:val="18"/>
      </w:rPr>
      <w:instrText xml:space="preserve">PAGE  </w:instrText>
    </w:r>
    <w:r w:rsidRPr="00B30740">
      <w:rPr>
        <w:rStyle w:val="Nmerodepgina"/>
        <w:sz w:val="18"/>
      </w:rPr>
      <w:fldChar w:fldCharType="separate"/>
    </w:r>
    <w:r w:rsidR="00232CA6">
      <w:rPr>
        <w:rStyle w:val="Nmerodepgina"/>
        <w:noProof/>
        <w:sz w:val="18"/>
      </w:rPr>
      <w:t>3</w:t>
    </w:r>
    <w:r w:rsidRPr="00B30740">
      <w:rPr>
        <w:rStyle w:val="Nmerodepgina"/>
        <w:sz w:val="18"/>
      </w:rPr>
      <w:fldChar w:fldCharType="end"/>
    </w:r>
  </w:p>
  <w:p w14:paraId="1FE54616" w14:textId="77777777" w:rsidR="00424281" w:rsidRDefault="00424281" w:rsidP="000B6915">
    <w:pPr>
      <w:pStyle w:val="Rodap"/>
      <w:pBdr>
        <w:top w:val="single" w:sz="4" w:space="0" w:color="auto"/>
      </w:pBdr>
      <w:spacing w:after="0" w:line="240" w:lineRule="auto"/>
      <w:ind w:right="360"/>
      <w:jc w:val="center"/>
      <w:rPr>
        <w:rFonts w:ascii="Times New Roman" w:hAnsi="Times New Roman"/>
        <w:b/>
        <w:sz w:val="18"/>
        <w:szCs w:val="16"/>
      </w:rPr>
    </w:pPr>
  </w:p>
  <w:p w14:paraId="39BE7F61" w14:textId="77777777" w:rsidR="00424281" w:rsidRPr="00370D87" w:rsidRDefault="00424281" w:rsidP="000B6915">
    <w:pPr>
      <w:pStyle w:val="Rodap"/>
      <w:pBdr>
        <w:top w:val="single" w:sz="4" w:space="0" w:color="auto"/>
      </w:pBdr>
      <w:spacing w:after="0" w:line="240" w:lineRule="auto"/>
      <w:ind w:right="360"/>
      <w:jc w:val="center"/>
      <w:rPr>
        <w:rFonts w:ascii="Times New Roman" w:hAnsi="Times New Roman"/>
        <w:b/>
        <w:sz w:val="18"/>
        <w:szCs w:val="16"/>
      </w:rPr>
    </w:pPr>
    <w:r w:rsidRPr="00370D87">
      <w:rPr>
        <w:rFonts w:ascii="Times New Roman" w:hAnsi="Times New Roman"/>
        <w:b/>
        <w:sz w:val="18"/>
        <w:szCs w:val="16"/>
      </w:rPr>
      <w:t>Procuradoria Geral do Estado do Espírito Santo</w:t>
    </w:r>
  </w:p>
  <w:p w14:paraId="5C297E5C" w14:textId="77777777" w:rsidR="00424281" w:rsidRPr="00F9541E" w:rsidRDefault="00424281" w:rsidP="000B6915">
    <w:pPr>
      <w:pStyle w:val="Rodap"/>
      <w:spacing w:after="0" w:line="240" w:lineRule="auto"/>
      <w:jc w:val="center"/>
      <w:rPr>
        <w:rFonts w:ascii="Times New Roman" w:hAnsi="Times New Roman"/>
        <w:sz w:val="16"/>
        <w:szCs w:val="16"/>
      </w:rPr>
    </w:pPr>
    <w:r w:rsidRPr="00F9541E">
      <w:rPr>
        <w:rFonts w:ascii="Times New Roman" w:hAnsi="Times New Roman"/>
        <w:sz w:val="16"/>
        <w:szCs w:val="16"/>
      </w:rPr>
      <w:t>Av. Nossa Senhora da Penha, 1590 – Barro Vermelho – Vitória (ES), CEP 29057-</w:t>
    </w:r>
    <w:proofErr w:type="gramStart"/>
    <w:r w:rsidRPr="00F9541E">
      <w:rPr>
        <w:rFonts w:ascii="Times New Roman" w:hAnsi="Times New Roman"/>
        <w:sz w:val="16"/>
        <w:szCs w:val="16"/>
      </w:rPr>
      <w:t>550</w:t>
    </w:r>
    <w:proofErr w:type="gramEnd"/>
  </w:p>
  <w:p w14:paraId="3EE16C42" w14:textId="77777777" w:rsidR="00424281" w:rsidRPr="00F9541E" w:rsidRDefault="00424281" w:rsidP="000B6915">
    <w:pPr>
      <w:pStyle w:val="Rodap"/>
      <w:spacing w:after="0" w:line="240" w:lineRule="auto"/>
      <w:jc w:val="center"/>
      <w:rPr>
        <w:rFonts w:ascii="Times New Roman" w:hAnsi="Times New Roman"/>
        <w:sz w:val="16"/>
        <w:szCs w:val="16"/>
      </w:rPr>
    </w:pPr>
    <w:proofErr w:type="spellStart"/>
    <w:r w:rsidRPr="00370D87">
      <w:rPr>
        <w:rFonts w:ascii="Times New Roman" w:hAnsi="Times New Roman"/>
        <w:sz w:val="16"/>
        <w:szCs w:val="16"/>
      </w:rPr>
      <w:t>Tel</w:t>
    </w:r>
    <w:proofErr w:type="spellEnd"/>
    <w:r w:rsidRPr="00370D87">
      <w:rPr>
        <w:rFonts w:ascii="Times New Roman" w:hAnsi="Times New Roman"/>
        <w:sz w:val="16"/>
        <w:szCs w:val="16"/>
      </w:rPr>
      <w:t xml:space="preserve">: (27) 3636-5050 – e-mail: pge@pge.es.gov.br – Website: </w:t>
    </w:r>
    <w:r w:rsidRPr="00F9541E">
      <w:rPr>
        <w:rFonts w:ascii="Times New Roman" w:hAnsi="Times New Roman"/>
        <w:sz w:val="16"/>
        <w:szCs w:val="16"/>
      </w:rPr>
      <w:t>http://www.pge.es.gov.br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3F62" w14:textId="77777777" w:rsidR="00424281" w:rsidRDefault="00424281" w:rsidP="005441CC">
      <w:pPr>
        <w:spacing w:after="0" w:line="240" w:lineRule="auto"/>
      </w:pPr>
      <w:r>
        <w:separator/>
      </w:r>
    </w:p>
  </w:footnote>
  <w:footnote w:type="continuationSeparator" w:id="0">
    <w:p w14:paraId="6231F54F" w14:textId="77777777" w:rsidR="00424281" w:rsidRDefault="00424281" w:rsidP="0054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3D59" w14:textId="77777777" w:rsidR="00424281" w:rsidRDefault="00424281" w:rsidP="000B6915">
    <w:pPr>
      <w:pStyle w:val="Cabealho"/>
      <w:spacing w:after="0" w:line="240" w:lineRule="auto"/>
      <w:jc w:val="center"/>
    </w:pPr>
    <w:r>
      <w:rPr>
        <w:noProof/>
      </w:rPr>
      <w:drawing>
        <wp:inline distT="0" distB="0" distL="0" distR="0" wp14:anchorId="14F62A06" wp14:editId="42B6DA28">
          <wp:extent cx="891540" cy="838200"/>
          <wp:effectExtent l="0" t="0" r="3810" b="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38200"/>
                  </a:xfrm>
                  <a:prstGeom prst="rect">
                    <a:avLst/>
                  </a:prstGeom>
                  <a:noFill/>
                  <a:ln>
                    <a:noFill/>
                  </a:ln>
                </pic:spPr>
              </pic:pic>
            </a:graphicData>
          </a:graphic>
        </wp:inline>
      </w:drawing>
    </w:r>
  </w:p>
  <w:p w14:paraId="67D26BFA" w14:textId="77777777" w:rsidR="00424281" w:rsidRPr="00370D87" w:rsidRDefault="00424281" w:rsidP="000B6915">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Estado do Espírito Santo</w:t>
    </w:r>
  </w:p>
  <w:p w14:paraId="0E853E59" w14:textId="77777777" w:rsidR="00424281" w:rsidRPr="00370D87" w:rsidRDefault="00424281" w:rsidP="000B6915">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PROCURADORIA GERAL DO ESTADO</w:t>
    </w:r>
  </w:p>
  <w:p w14:paraId="28B59EB8" w14:textId="77777777" w:rsidR="00424281" w:rsidRDefault="00424281" w:rsidP="000B6915">
    <w:pPr>
      <w:pStyle w:val="Cabealho"/>
      <w:spacing w:after="0" w:line="240" w:lineRule="auto"/>
      <w:jc w:val="center"/>
      <w:rPr>
        <w:rFonts w:ascii="Times New Roman" w:hAnsi="Times New Roman"/>
        <w:i/>
        <w:sz w:val="20"/>
        <w:szCs w:val="20"/>
      </w:rPr>
    </w:pPr>
    <w:r w:rsidRPr="00370D87">
      <w:rPr>
        <w:rFonts w:ascii="Times New Roman" w:hAnsi="Times New Roman"/>
        <w:i/>
        <w:sz w:val="20"/>
        <w:szCs w:val="20"/>
      </w:rPr>
      <w:t>Conselho da Proc</w:t>
    </w:r>
    <w:r>
      <w:rPr>
        <w:rFonts w:ascii="Times New Roman" w:hAnsi="Times New Roman"/>
        <w:i/>
        <w:sz w:val="20"/>
        <w:szCs w:val="20"/>
      </w:rPr>
      <w:t>uradoria Geral do Estado – CPGE</w:t>
    </w:r>
  </w:p>
  <w:p w14:paraId="5A96D022" w14:textId="77777777" w:rsidR="00424281" w:rsidRPr="00B30740" w:rsidRDefault="00424281" w:rsidP="000B6915">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CBC"/>
    <w:multiLevelType w:val="hybridMultilevel"/>
    <w:tmpl w:val="304411E8"/>
    <w:lvl w:ilvl="0" w:tplc="706A1702">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
    <w:nsid w:val="506E4D70"/>
    <w:multiLevelType w:val="hybridMultilevel"/>
    <w:tmpl w:val="5896D1DC"/>
    <w:lvl w:ilvl="0" w:tplc="542EF7A0">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2">
    <w:nsid w:val="7434427C"/>
    <w:multiLevelType w:val="hybridMultilevel"/>
    <w:tmpl w:val="98EC0536"/>
    <w:lvl w:ilvl="0" w:tplc="C91E37AE">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nsid w:val="77D2180C"/>
    <w:multiLevelType w:val="hybridMultilevel"/>
    <w:tmpl w:val="91560F5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C"/>
    <w:rsid w:val="00001E50"/>
    <w:rsid w:val="000075F7"/>
    <w:rsid w:val="0001269F"/>
    <w:rsid w:val="00012994"/>
    <w:rsid w:val="00012E28"/>
    <w:rsid w:val="0001473D"/>
    <w:rsid w:val="0001576D"/>
    <w:rsid w:val="00017679"/>
    <w:rsid w:val="00017A90"/>
    <w:rsid w:val="000247FD"/>
    <w:rsid w:val="000255E6"/>
    <w:rsid w:val="000336D4"/>
    <w:rsid w:val="00046171"/>
    <w:rsid w:val="000467E4"/>
    <w:rsid w:val="00052AE1"/>
    <w:rsid w:val="000555A4"/>
    <w:rsid w:val="00056E2E"/>
    <w:rsid w:val="00064C20"/>
    <w:rsid w:val="00067EFF"/>
    <w:rsid w:val="0007367E"/>
    <w:rsid w:val="00075D62"/>
    <w:rsid w:val="00077D0E"/>
    <w:rsid w:val="00080491"/>
    <w:rsid w:val="00081BE8"/>
    <w:rsid w:val="00094E28"/>
    <w:rsid w:val="000A1B94"/>
    <w:rsid w:val="000A338F"/>
    <w:rsid w:val="000B45A1"/>
    <w:rsid w:val="000B6915"/>
    <w:rsid w:val="000B76D4"/>
    <w:rsid w:val="000C11AD"/>
    <w:rsid w:val="000C3790"/>
    <w:rsid w:val="000C486C"/>
    <w:rsid w:val="000C70C2"/>
    <w:rsid w:val="000D067D"/>
    <w:rsid w:val="000D1261"/>
    <w:rsid w:val="000E5F7D"/>
    <w:rsid w:val="000E6545"/>
    <w:rsid w:val="000E760F"/>
    <w:rsid w:val="000E7F74"/>
    <w:rsid w:val="000F5B19"/>
    <w:rsid w:val="000F76A7"/>
    <w:rsid w:val="001011DD"/>
    <w:rsid w:val="00102FCD"/>
    <w:rsid w:val="00104C0B"/>
    <w:rsid w:val="00105BB9"/>
    <w:rsid w:val="001156DD"/>
    <w:rsid w:val="00121028"/>
    <w:rsid w:val="001221D4"/>
    <w:rsid w:val="00123DB1"/>
    <w:rsid w:val="001337D7"/>
    <w:rsid w:val="00134E8D"/>
    <w:rsid w:val="00137320"/>
    <w:rsid w:val="00140F69"/>
    <w:rsid w:val="001452E6"/>
    <w:rsid w:val="00145CAE"/>
    <w:rsid w:val="00150A04"/>
    <w:rsid w:val="0015127C"/>
    <w:rsid w:val="0015196C"/>
    <w:rsid w:val="0015608D"/>
    <w:rsid w:val="00160DD2"/>
    <w:rsid w:val="001643D1"/>
    <w:rsid w:val="001703C1"/>
    <w:rsid w:val="00170E6B"/>
    <w:rsid w:val="001711DB"/>
    <w:rsid w:val="00172FDA"/>
    <w:rsid w:val="001759BD"/>
    <w:rsid w:val="00176946"/>
    <w:rsid w:val="001859C3"/>
    <w:rsid w:val="00190C77"/>
    <w:rsid w:val="00191778"/>
    <w:rsid w:val="001942DC"/>
    <w:rsid w:val="001A525B"/>
    <w:rsid w:val="001A71C6"/>
    <w:rsid w:val="001B07EF"/>
    <w:rsid w:val="001B103D"/>
    <w:rsid w:val="001B137D"/>
    <w:rsid w:val="001B1BB4"/>
    <w:rsid w:val="001B2620"/>
    <w:rsid w:val="001B3B0E"/>
    <w:rsid w:val="001B5CA7"/>
    <w:rsid w:val="001C41FD"/>
    <w:rsid w:val="001C429B"/>
    <w:rsid w:val="001C5B4B"/>
    <w:rsid w:val="001D05C4"/>
    <w:rsid w:val="001D53D2"/>
    <w:rsid w:val="001E07F1"/>
    <w:rsid w:val="001E32D0"/>
    <w:rsid w:val="001E68C5"/>
    <w:rsid w:val="001E702B"/>
    <w:rsid w:val="001F1E3F"/>
    <w:rsid w:val="002022DF"/>
    <w:rsid w:val="0021186F"/>
    <w:rsid w:val="00212811"/>
    <w:rsid w:val="002148C1"/>
    <w:rsid w:val="00215266"/>
    <w:rsid w:val="00220877"/>
    <w:rsid w:val="00223DB6"/>
    <w:rsid w:val="00224943"/>
    <w:rsid w:val="002249D7"/>
    <w:rsid w:val="00224BB0"/>
    <w:rsid w:val="0023026B"/>
    <w:rsid w:val="00232434"/>
    <w:rsid w:val="002324B9"/>
    <w:rsid w:val="00232CA6"/>
    <w:rsid w:val="002441CC"/>
    <w:rsid w:val="0025590D"/>
    <w:rsid w:val="00256CCE"/>
    <w:rsid w:val="0026182A"/>
    <w:rsid w:val="0026393F"/>
    <w:rsid w:val="00265444"/>
    <w:rsid w:val="00266CA8"/>
    <w:rsid w:val="00267A06"/>
    <w:rsid w:val="00273A6D"/>
    <w:rsid w:val="00274E6A"/>
    <w:rsid w:val="00280FD7"/>
    <w:rsid w:val="00282904"/>
    <w:rsid w:val="00282CAD"/>
    <w:rsid w:val="0028314F"/>
    <w:rsid w:val="002834AE"/>
    <w:rsid w:val="0028599C"/>
    <w:rsid w:val="00292521"/>
    <w:rsid w:val="00296ABB"/>
    <w:rsid w:val="002978A1"/>
    <w:rsid w:val="002B3D44"/>
    <w:rsid w:val="002B4054"/>
    <w:rsid w:val="002C2AF5"/>
    <w:rsid w:val="002C46CD"/>
    <w:rsid w:val="002D756D"/>
    <w:rsid w:val="002E4BE9"/>
    <w:rsid w:val="002E650B"/>
    <w:rsid w:val="002E6E83"/>
    <w:rsid w:val="002F1084"/>
    <w:rsid w:val="002F2BE3"/>
    <w:rsid w:val="00300BDF"/>
    <w:rsid w:val="00301A32"/>
    <w:rsid w:val="00301AED"/>
    <w:rsid w:val="00301B9A"/>
    <w:rsid w:val="00302001"/>
    <w:rsid w:val="00302774"/>
    <w:rsid w:val="003029C9"/>
    <w:rsid w:val="003033A1"/>
    <w:rsid w:val="00305B8C"/>
    <w:rsid w:val="003104AF"/>
    <w:rsid w:val="003148CA"/>
    <w:rsid w:val="00315C04"/>
    <w:rsid w:val="0032131D"/>
    <w:rsid w:val="00321AEA"/>
    <w:rsid w:val="00323DF8"/>
    <w:rsid w:val="0032448A"/>
    <w:rsid w:val="00325721"/>
    <w:rsid w:val="00334F02"/>
    <w:rsid w:val="003369A2"/>
    <w:rsid w:val="00342052"/>
    <w:rsid w:val="00343739"/>
    <w:rsid w:val="00350583"/>
    <w:rsid w:val="00356007"/>
    <w:rsid w:val="003574F0"/>
    <w:rsid w:val="00360FB8"/>
    <w:rsid w:val="0036213B"/>
    <w:rsid w:val="003669E8"/>
    <w:rsid w:val="0037026B"/>
    <w:rsid w:val="00372281"/>
    <w:rsid w:val="00377C6A"/>
    <w:rsid w:val="00383899"/>
    <w:rsid w:val="00390F87"/>
    <w:rsid w:val="00392094"/>
    <w:rsid w:val="00395D46"/>
    <w:rsid w:val="003A0C1D"/>
    <w:rsid w:val="003A21C4"/>
    <w:rsid w:val="003A2D24"/>
    <w:rsid w:val="003A46F5"/>
    <w:rsid w:val="003A66AD"/>
    <w:rsid w:val="003C0B61"/>
    <w:rsid w:val="003C1154"/>
    <w:rsid w:val="003C1D7D"/>
    <w:rsid w:val="003C2484"/>
    <w:rsid w:val="003E5ABC"/>
    <w:rsid w:val="003E7F20"/>
    <w:rsid w:val="003F1270"/>
    <w:rsid w:val="00400437"/>
    <w:rsid w:val="00404DBB"/>
    <w:rsid w:val="00405A50"/>
    <w:rsid w:val="00406AEC"/>
    <w:rsid w:val="00410EF5"/>
    <w:rsid w:val="004118F2"/>
    <w:rsid w:val="00424281"/>
    <w:rsid w:val="004269BA"/>
    <w:rsid w:val="00433DCB"/>
    <w:rsid w:val="00441E8D"/>
    <w:rsid w:val="004430B8"/>
    <w:rsid w:val="004472FC"/>
    <w:rsid w:val="004512BA"/>
    <w:rsid w:val="00452A19"/>
    <w:rsid w:val="00452E67"/>
    <w:rsid w:val="00461283"/>
    <w:rsid w:val="0046684A"/>
    <w:rsid w:val="00471572"/>
    <w:rsid w:val="00474CD3"/>
    <w:rsid w:val="00483F32"/>
    <w:rsid w:val="0048652D"/>
    <w:rsid w:val="0049188E"/>
    <w:rsid w:val="004926DA"/>
    <w:rsid w:val="00495B2D"/>
    <w:rsid w:val="004A2CB6"/>
    <w:rsid w:val="004A5359"/>
    <w:rsid w:val="004A6691"/>
    <w:rsid w:val="004C2944"/>
    <w:rsid w:val="004C2BE4"/>
    <w:rsid w:val="004C4C04"/>
    <w:rsid w:val="004C4EFE"/>
    <w:rsid w:val="004C5789"/>
    <w:rsid w:val="004C6133"/>
    <w:rsid w:val="004C759C"/>
    <w:rsid w:val="004D3266"/>
    <w:rsid w:val="004D33EA"/>
    <w:rsid w:val="004D7B3B"/>
    <w:rsid w:val="004E0066"/>
    <w:rsid w:val="004E2972"/>
    <w:rsid w:val="004F0CD7"/>
    <w:rsid w:val="004F1D36"/>
    <w:rsid w:val="004F5A75"/>
    <w:rsid w:val="004F7DC9"/>
    <w:rsid w:val="0050649E"/>
    <w:rsid w:val="00506DCF"/>
    <w:rsid w:val="005136C7"/>
    <w:rsid w:val="0051517E"/>
    <w:rsid w:val="00526B30"/>
    <w:rsid w:val="00534149"/>
    <w:rsid w:val="005421E4"/>
    <w:rsid w:val="00543407"/>
    <w:rsid w:val="005441CC"/>
    <w:rsid w:val="005468DC"/>
    <w:rsid w:val="00551660"/>
    <w:rsid w:val="00553B51"/>
    <w:rsid w:val="00555455"/>
    <w:rsid w:val="005576D9"/>
    <w:rsid w:val="00557DBE"/>
    <w:rsid w:val="00561F03"/>
    <w:rsid w:val="005622EC"/>
    <w:rsid w:val="00562706"/>
    <w:rsid w:val="00567F58"/>
    <w:rsid w:val="00577C9C"/>
    <w:rsid w:val="0058042A"/>
    <w:rsid w:val="0059396C"/>
    <w:rsid w:val="005A041F"/>
    <w:rsid w:val="005A1ACB"/>
    <w:rsid w:val="005A209D"/>
    <w:rsid w:val="005B2918"/>
    <w:rsid w:val="005C2A30"/>
    <w:rsid w:val="005C3E9A"/>
    <w:rsid w:val="005C45C6"/>
    <w:rsid w:val="005C7C2E"/>
    <w:rsid w:val="005D3BF8"/>
    <w:rsid w:val="005D77F1"/>
    <w:rsid w:val="005E74CF"/>
    <w:rsid w:val="00600C08"/>
    <w:rsid w:val="006027AD"/>
    <w:rsid w:val="00603782"/>
    <w:rsid w:val="00603EF8"/>
    <w:rsid w:val="006049BD"/>
    <w:rsid w:val="00606DBE"/>
    <w:rsid w:val="0060752F"/>
    <w:rsid w:val="00611220"/>
    <w:rsid w:val="00611A4A"/>
    <w:rsid w:val="006130AA"/>
    <w:rsid w:val="00614AC9"/>
    <w:rsid w:val="006238E2"/>
    <w:rsid w:val="00633169"/>
    <w:rsid w:val="00642802"/>
    <w:rsid w:val="0064384C"/>
    <w:rsid w:val="0064427D"/>
    <w:rsid w:val="00646615"/>
    <w:rsid w:val="006507D1"/>
    <w:rsid w:val="006544FE"/>
    <w:rsid w:val="00661E6E"/>
    <w:rsid w:val="0066274A"/>
    <w:rsid w:val="00664C83"/>
    <w:rsid w:val="00665AC7"/>
    <w:rsid w:val="00670B4B"/>
    <w:rsid w:val="00671DC1"/>
    <w:rsid w:val="00672C5E"/>
    <w:rsid w:val="00674209"/>
    <w:rsid w:val="0068050A"/>
    <w:rsid w:val="006825B8"/>
    <w:rsid w:val="006845A2"/>
    <w:rsid w:val="00686305"/>
    <w:rsid w:val="00686C17"/>
    <w:rsid w:val="00692130"/>
    <w:rsid w:val="00693CB1"/>
    <w:rsid w:val="006948AB"/>
    <w:rsid w:val="00695CA0"/>
    <w:rsid w:val="00697FE1"/>
    <w:rsid w:val="006A0373"/>
    <w:rsid w:val="006A3A2B"/>
    <w:rsid w:val="006A5772"/>
    <w:rsid w:val="006A6DD4"/>
    <w:rsid w:val="006B09E6"/>
    <w:rsid w:val="006B3682"/>
    <w:rsid w:val="006B435A"/>
    <w:rsid w:val="006B7497"/>
    <w:rsid w:val="006C453E"/>
    <w:rsid w:val="006C4D44"/>
    <w:rsid w:val="006D0EC3"/>
    <w:rsid w:val="006D2260"/>
    <w:rsid w:val="006D412D"/>
    <w:rsid w:val="006D4978"/>
    <w:rsid w:val="006D4A63"/>
    <w:rsid w:val="006D5127"/>
    <w:rsid w:val="006F14F5"/>
    <w:rsid w:val="006F1AD2"/>
    <w:rsid w:val="006F2F50"/>
    <w:rsid w:val="00703088"/>
    <w:rsid w:val="00707C80"/>
    <w:rsid w:val="00712753"/>
    <w:rsid w:val="007178B4"/>
    <w:rsid w:val="00722AD4"/>
    <w:rsid w:val="007331BB"/>
    <w:rsid w:val="0074513C"/>
    <w:rsid w:val="00753F77"/>
    <w:rsid w:val="00754C77"/>
    <w:rsid w:val="00755821"/>
    <w:rsid w:val="00756229"/>
    <w:rsid w:val="007600A1"/>
    <w:rsid w:val="00763E3F"/>
    <w:rsid w:val="00766552"/>
    <w:rsid w:val="00770F1B"/>
    <w:rsid w:val="007714F7"/>
    <w:rsid w:val="00773780"/>
    <w:rsid w:val="00774C0E"/>
    <w:rsid w:val="007802F3"/>
    <w:rsid w:val="007804C9"/>
    <w:rsid w:val="00781FCA"/>
    <w:rsid w:val="00790B8C"/>
    <w:rsid w:val="007928A5"/>
    <w:rsid w:val="007936B4"/>
    <w:rsid w:val="007951FE"/>
    <w:rsid w:val="0079649A"/>
    <w:rsid w:val="00796B8D"/>
    <w:rsid w:val="00797ECC"/>
    <w:rsid w:val="007A6634"/>
    <w:rsid w:val="007A70DD"/>
    <w:rsid w:val="007B01F4"/>
    <w:rsid w:val="007B020B"/>
    <w:rsid w:val="007B033D"/>
    <w:rsid w:val="007B410D"/>
    <w:rsid w:val="007B5FF6"/>
    <w:rsid w:val="007C481F"/>
    <w:rsid w:val="007C7AF5"/>
    <w:rsid w:val="007D24F9"/>
    <w:rsid w:val="007D2D18"/>
    <w:rsid w:val="007D78DA"/>
    <w:rsid w:val="007E2280"/>
    <w:rsid w:val="007E3ACF"/>
    <w:rsid w:val="007E4962"/>
    <w:rsid w:val="007E796A"/>
    <w:rsid w:val="007F256A"/>
    <w:rsid w:val="007F2A12"/>
    <w:rsid w:val="007F384C"/>
    <w:rsid w:val="007F38C4"/>
    <w:rsid w:val="007F47F6"/>
    <w:rsid w:val="007F6355"/>
    <w:rsid w:val="007F735D"/>
    <w:rsid w:val="007F770D"/>
    <w:rsid w:val="007F7B27"/>
    <w:rsid w:val="00802CD3"/>
    <w:rsid w:val="00806A9A"/>
    <w:rsid w:val="00812723"/>
    <w:rsid w:val="00814953"/>
    <w:rsid w:val="008167F0"/>
    <w:rsid w:val="00816951"/>
    <w:rsid w:val="008172CE"/>
    <w:rsid w:val="00821471"/>
    <w:rsid w:val="008219E0"/>
    <w:rsid w:val="00825271"/>
    <w:rsid w:val="0084027F"/>
    <w:rsid w:val="0084444D"/>
    <w:rsid w:val="00844D65"/>
    <w:rsid w:val="008458D8"/>
    <w:rsid w:val="008465BF"/>
    <w:rsid w:val="00853F78"/>
    <w:rsid w:val="00854FC3"/>
    <w:rsid w:val="00855672"/>
    <w:rsid w:val="008560D5"/>
    <w:rsid w:val="00861177"/>
    <w:rsid w:val="008631B9"/>
    <w:rsid w:val="0086516B"/>
    <w:rsid w:val="00866EF8"/>
    <w:rsid w:val="008744A2"/>
    <w:rsid w:val="00880E5A"/>
    <w:rsid w:val="008816A6"/>
    <w:rsid w:val="00882CDA"/>
    <w:rsid w:val="00882DE8"/>
    <w:rsid w:val="00887AC4"/>
    <w:rsid w:val="00892567"/>
    <w:rsid w:val="00894D73"/>
    <w:rsid w:val="00895934"/>
    <w:rsid w:val="00896076"/>
    <w:rsid w:val="008A1087"/>
    <w:rsid w:val="008A110B"/>
    <w:rsid w:val="008A447E"/>
    <w:rsid w:val="008A4AB5"/>
    <w:rsid w:val="008B00C5"/>
    <w:rsid w:val="008B16EE"/>
    <w:rsid w:val="008B372B"/>
    <w:rsid w:val="008C05BD"/>
    <w:rsid w:val="008C0BBC"/>
    <w:rsid w:val="008C6A9D"/>
    <w:rsid w:val="008D27F4"/>
    <w:rsid w:val="008E165D"/>
    <w:rsid w:val="008E230E"/>
    <w:rsid w:val="008E39E0"/>
    <w:rsid w:val="008F010F"/>
    <w:rsid w:val="008F0417"/>
    <w:rsid w:val="008F078D"/>
    <w:rsid w:val="008F0C0B"/>
    <w:rsid w:val="008F1CC2"/>
    <w:rsid w:val="008F5334"/>
    <w:rsid w:val="008F634A"/>
    <w:rsid w:val="008F7201"/>
    <w:rsid w:val="008F7F80"/>
    <w:rsid w:val="00901354"/>
    <w:rsid w:val="009027AE"/>
    <w:rsid w:val="00903D1B"/>
    <w:rsid w:val="00907853"/>
    <w:rsid w:val="009078F8"/>
    <w:rsid w:val="009122C4"/>
    <w:rsid w:val="0091322C"/>
    <w:rsid w:val="00917638"/>
    <w:rsid w:val="00917866"/>
    <w:rsid w:val="00921D86"/>
    <w:rsid w:val="00922275"/>
    <w:rsid w:val="00924B67"/>
    <w:rsid w:val="009260F6"/>
    <w:rsid w:val="00926F83"/>
    <w:rsid w:val="009303CD"/>
    <w:rsid w:val="00930E24"/>
    <w:rsid w:val="009334AB"/>
    <w:rsid w:val="00933714"/>
    <w:rsid w:val="00933C71"/>
    <w:rsid w:val="00943C4F"/>
    <w:rsid w:val="00943D43"/>
    <w:rsid w:val="00945AAD"/>
    <w:rsid w:val="00947A2D"/>
    <w:rsid w:val="0095051C"/>
    <w:rsid w:val="00951896"/>
    <w:rsid w:val="0095228B"/>
    <w:rsid w:val="009610A1"/>
    <w:rsid w:val="009614C8"/>
    <w:rsid w:val="009628FD"/>
    <w:rsid w:val="00971639"/>
    <w:rsid w:val="00971D8E"/>
    <w:rsid w:val="00975093"/>
    <w:rsid w:val="009777AB"/>
    <w:rsid w:val="00987D56"/>
    <w:rsid w:val="00987D6D"/>
    <w:rsid w:val="00994751"/>
    <w:rsid w:val="009948FD"/>
    <w:rsid w:val="009A0418"/>
    <w:rsid w:val="009A631E"/>
    <w:rsid w:val="009B0E26"/>
    <w:rsid w:val="009B78AF"/>
    <w:rsid w:val="009C667B"/>
    <w:rsid w:val="009D0F2D"/>
    <w:rsid w:val="009D255F"/>
    <w:rsid w:val="009D3836"/>
    <w:rsid w:val="009E62FE"/>
    <w:rsid w:val="009F3928"/>
    <w:rsid w:val="009F7127"/>
    <w:rsid w:val="00A003D6"/>
    <w:rsid w:val="00A03A2E"/>
    <w:rsid w:val="00A05B3A"/>
    <w:rsid w:val="00A11C6A"/>
    <w:rsid w:val="00A16373"/>
    <w:rsid w:val="00A20255"/>
    <w:rsid w:val="00A20F38"/>
    <w:rsid w:val="00A228B8"/>
    <w:rsid w:val="00A24DF3"/>
    <w:rsid w:val="00A24F94"/>
    <w:rsid w:val="00A26A60"/>
    <w:rsid w:val="00A27FB2"/>
    <w:rsid w:val="00A30377"/>
    <w:rsid w:val="00A309AA"/>
    <w:rsid w:val="00A3253D"/>
    <w:rsid w:val="00A34023"/>
    <w:rsid w:val="00A35F51"/>
    <w:rsid w:val="00A364EB"/>
    <w:rsid w:val="00A442D8"/>
    <w:rsid w:val="00A450B1"/>
    <w:rsid w:val="00A53E0D"/>
    <w:rsid w:val="00A55ACF"/>
    <w:rsid w:val="00A6478D"/>
    <w:rsid w:val="00A679BD"/>
    <w:rsid w:val="00A74CB5"/>
    <w:rsid w:val="00A75675"/>
    <w:rsid w:val="00A83E06"/>
    <w:rsid w:val="00A9103A"/>
    <w:rsid w:val="00A96810"/>
    <w:rsid w:val="00AA26BE"/>
    <w:rsid w:val="00AA33EF"/>
    <w:rsid w:val="00AB1F5E"/>
    <w:rsid w:val="00AC083B"/>
    <w:rsid w:val="00AD5DB6"/>
    <w:rsid w:val="00AD696F"/>
    <w:rsid w:val="00AD7DE4"/>
    <w:rsid w:val="00AE1426"/>
    <w:rsid w:val="00AE18B7"/>
    <w:rsid w:val="00AE55E2"/>
    <w:rsid w:val="00AF2742"/>
    <w:rsid w:val="00AF2775"/>
    <w:rsid w:val="00AF4CDD"/>
    <w:rsid w:val="00B05592"/>
    <w:rsid w:val="00B1137A"/>
    <w:rsid w:val="00B12645"/>
    <w:rsid w:val="00B13EAC"/>
    <w:rsid w:val="00B14AB2"/>
    <w:rsid w:val="00B1584F"/>
    <w:rsid w:val="00B15A71"/>
    <w:rsid w:val="00B1669C"/>
    <w:rsid w:val="00B229DA"/>
    <w:rsid w:val="00B24220"/>
    <w:rsid w:val="00B263F6"/>
    <w:rsid w:val="00B31225"/>
    <w:rsid w:val="00B31540"/>
    <w:rsid w:val="00B41378"/>
    <w:rsid w:val="00B414FA"/>
    <w:rsid w:val="00B45CE8"/>
    <w:rsid w:val="00B47012"/>
    <w:rsid w:val="00B47DC9"/>
    <w:rsid w:val="00B47E74"/>
    <w:rsid w:val="00B5057E"/>
    <w:rsid w:val="00B51990"/>
    <w:rsid w:val="00B52CAC"/>
    <w:rsid w:val="00B53B3E"/>
    <w:rsid w:val="00B56240"/>
    <w:rsid w:val="00B60A7B"/>
    <w:rsid w:val="00B61AEE"/>
    <w:rsid w:val="00B628C4"/>
    <w:rsid w:val="00B651E4"/>
    <w:rsid w:val="00B67D32"/>
    <w:rsid w:val="00B71150"/>
    <w:rsid w:val="00B7154B"/>
    <w:rsid w:val="00B725E7"/>
    <w:rsid w:val="00B732D5"/>
    <w:rsid w:val="00B73359"/>
    <w:rsid w:val="00B82686"/>
    <w:rsid w:val="00B85F6D"/>
    <w:rsid w:val="00B90E5A"/>
    <w:rsid w:val="00B91E55"/>
    <w:rsid w:val="00B927DE"/>
    <w:rsid w:val="00B93F31"/>
    <w:rsid w:val="00B96A97"/>
    <w:rsid w:val="00BA1622"/>
    <w:rsid w:val="00BA1B09"/>
    <w:rsid w:val="00BA6628"/>
    <w:rsid w:val="00BB349C"/>
    <w:rsid w:val="00BB6005"/>
    <w:rsid w:val="00BB7A5E"/>
    <w:rsid w:val="00BC149D"/>
    <w:rsid w:val="00BC5935"/>
    <w:rsid w:val="00BD5F05"/>
    <w:rsid w:val="00BD5FDA"/>
    <w:rsid w:val="00BD6C9E"/>
    <w:rsid w:val="00BE2862"/>
    <w:rsid w:val="00BE3157"/>
    <w:rsid w:val="00BE405C"/>
    <w:rsid w:val="00BF17ED"/>
    <w:rsid w:val="00C0280A"/>
    <w:rsid w:val="00C0609A"/>
    <w:rsid w:val="00C06606"/>
    <w:rsid w:val="00C12180"/>
    <w:rsid w:val="00C21CE0"/>
    <w:rsid w:val="00C31343"/>
    <w:rsid w:val="00C334C1"/>
    <w:rsid w:val="00C34A15"/>
    <w:rsid w:val="00C423B9"/>
    <w:rsid w:val="00C42B42"/>
    <w:rsid w:val="00C52AE3"/>
    <w:rsid w:val="00C55355"/>
    <w:rsid w:val="00C55982"/>
    <w:rsid w:val="00C56636"/>
    <w:rsid w:val="00C603B3"/>
    <w:rsid w:val="00C67049"/>
    <w:rsid w:val="00C67228"/>
    <w:rsid w:val="00C716E7"/>
    <w:rsid w:val="00C7638D"/>
    <w:rsid w:val="00C803A1"/>
    <w:rsid w:val="00C82195"/>
    <w:rsid w:val="00C82F53"/>
    <w:rsid w:val="00C836B3"/>
    <w:rsid w:val="00C84AF6"/>
    <w:rsid w:val="00C8579D"/>
    <w:rsid w:val="00C87687"/>
    <w:rsid w:val="00C91B39"/>
    <w:rsid w:val="00C95336"/>
    <w:rsid w:val="00CA6CF6"/>
    <w:rsid w:val="00CA6EA7"/>
    <w:rsid w:val="00CB1293"/>
    <w:rsid w:val="00CB29DD"/>
    <w:rsid w:val="00CC0334"/>
    <w:rsid w:val="00CC0972"/>
    <w:rsid w:val="00CC0C3D"/>
    <w:rsid w:val="00CD1579"/>
    <w:rsid w:val="00CD3705"/>
    <w:rsid w:val="00CD637B"/>
    <w:rsid w:val="00CD7E53"/>
    <w:rsid w:val="00CE0E95"/>
    <w:rsid w:val="00CE251F"/>
    <w:rsid w:val="00CE310C"/>
    <w:rsid w:val="00CE7821"/>
    <w:rsid w:val="00CF04FF"/>
    <w:rsid w:val="00CF2423"/>
    <w:rsid w:val="00D142B3"/>
    <w:rsid w:val="00D16D53"/>
    <w:rsid w:val="00D25213"/>
    <w:rsid w:val="00D27185"/>
    <w:rsid w:val="00D304EE"/>
    <w:rsid w:val="00D3338C"/>
    <w:rsid w:val="00D36B46"/>
    <w:rsid w:val="00D4197E"/>
    <w:rsid w:val="00D4385B"/>
    <w:rsid w:val="00D44C97"/>
    <w:rsid w:val="00D52857"/>
    <w:rsid w:val="00D53F9C"/>
    <w:rsid w:val="00D5413E"/>
    <w:rsid w:val="00D5541E"/>
    <w:rsid w:val="00D621E2"/>
    <w:rsid w:val="00D7691E"/>
    <w:rsid w:val="00D82CFF"/>
    <w:rsid w:val="00D8317D"/>
    <w:rsid w:val="00D84130"/>
    <w:rsid w:val="00D849F4"/>
    <w:rsid w:val="00D8614F"/>
    <w:rsid w:val="00D91C1C"/>
    <w:rsid w:val="00D9533A"/>
    <w:rsid w:val="00D972E1"/>
    <w:rsid w:val="00DA055E"/>
    <w:rsid w:val="00DB1BE1"/>
    <w:rsid w:val="00DB2477"/>
    <w:rsid w:val="00DB2B15"/>
    <w:rsid w:val="00DB41A0"/>
    <w:rsid w:val="00DB6E19"/>
    <w:rsid w:val="00DD006F"/>
    <w:rsid w:val="00DD2DD0"/>
    <w:rsid w:val="00DD2E46"/>
    <w:rsid w:val="00DD2EC8"/>
    <w:rsid w:val="00DD4831"/>
    <w:rsid w:val="00DD4D6D"/>
    <w:rsid w:val="00DD5471"/>
    <w:rsid w:val="00DD646B"/>
    <w:rsid w:val="00DE05B8"/>
    <w:rsid w:val="00DE2277"/>
    <w:rsid w:val="00DE681D"/>
    <w:rsid w:val="00DF082D"/>
    <w:rsid w:val="00DF332F"/>
    <w:rsid w:val="00E00135"/>
    <w:rsid w:val="00E004D4"/>
    <w:rsid w:val="00E0126D"/>
    <w:rsid w:val="00E03DD4"/>
    <w:rsid w:val="00E05244"/>
    <w:rsid w:val="00E10469"/>
    <w:rsid w:val="00E128F3"/>
    <w:rsid w:val="00E13ECD"/>
    <w:rsid w:val="00E179DC"/>
    <w:rsid w:val="00E21436"/>
    <w:rsid w:val="00E2250B"/>
    <w:rsid w:val="00E22593"/>
    <w:rsid w:val="00E2308F"/>
    <w:rsid w:val="00E3019F"/>
    <w:rsid w:val="00E31894"/>
    <w:rsid w:val="00E34802"/>
    <w:rsid w:val="00E37ADB"/>
    <w:rsid w:val="00E41C89"/>
    <w:rsid w:val="00E435E6"/>
    <w:rsid w:val="00E436CB"/>
    <w:rsid w:val="00E60A25"/>
    <w:rsid w:val="00E6135C"/>
    <w:rsid w:val="00E6730C"/>
    <w:rsid w:val="00E70BFF"/>
    <w:rsid w:val="00E72345"/>
    <w:rsid w:val="00E74D69"/>
    <w:rsid w:val="00E769CA"/>
    <w:rsid w:val="00E86CFC"/>
    <w:rsid w:val="00E97124"/>
    <w:rsid w:val="00EA1B07"/>
    <w:rsid w:val="00EA45C4"/>
    <w:rsid w:val="00EA57F0"/>
    <w:rsid w:val="00EB22F4"/>
    <w:rsid w:val="00EB2643"/>
    <w:rsid w:val="00EB43F8"/>
    <w:rsid w:val="00EB5AEF"/>
    <w:rsid w:val="00EB65C8"/>
    <w:rsid w:val="00EC4C03"/>
    <w:rsid w:val="00EC5B48"/>
    <w:rsid w:val="00EC7E12"/>
    <w:rsid w:val="00ED0FCB"/>
    <w:rsid w:val="00ED5560"/>
    <w:rsid w:val="00EE3624"/>
    <w:rsid w:val="00EF7563"/>
    <w:rsid w:val="00F01482"/>
    <w:rsid w:val="00F033F6"/>
    <w:rsid w:val="00F0413E"/>
    <w:rsid w:val="00F0471E"/>
    <w:rsid w:val="00F126F6"/>
    <w:rsid w:val="00F12BD1"/>
    <w:rsid w:val="00F2607F"/>
    <w:rsid w:val="00F260D6"/>
    <w:rsid w:val="00F31DC0"/>
    <w:rsid w:val="00F3532B"/>
    <w:rsid w:val="00F36F2D"/>
    <w:rsid w:val="00F42848"/>
    <w:rsid w:val="00F46A9C"/>
    <w:rsid w:val="00F46B5A"/>
    <w:rsid w:val="00F5583E"/>
    <w:rsid w:val="00F55DF2"/>
    <w:rsid w:val="00F628AA"/>
    <w:rsid w:val="00F6622C"/>
    <w:rsid w:val="00F73F8B"/>
    <w:rsid w:val="00F75110"/>
    <w:rsid w:val="00F7650F"/>
    <w:rsid w:val="00F83B2C"/>
    <w:rsid w:val="00F84050"/>
    <w:rsid w:val="00F87FB7"/>
    <w:rsid w:val="00F90888"/>
    <w:rsid w:val="00F930D9"/>
    <w:rsid w:val="00F95DB7"/>
    <w:rsid w:val="00FA05B3"/>
    <w:rsid w:val="00FA3B32"/>
    <w:rsid w:val="00FA4C0E"/>
    <w:rsid w:val="00FA502E"/>
    <w:rsid w:val="00FA668B"/>
    <w:rsid w:val="00FA6D5A"/>
    <w:rsid w:val="00FB40CF"/>
    <w:rsid w:val="00FC1FF9"/>
    <w:rsid w:val="00FC5AFA"/>
    <w:rsid w:val="00FD2877"/>
    <w:rsid w:val="00FE2267"/>
    <w:rsid w:val="00FF36F2"/>
    <w:rsid w:val="00FF69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C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CC"/>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har Char Char,Texto de nota de rodapé Char Char Char Char Char,Texto de nota de rodapé1 Char Char Char Char Char Char Char Char Char Char Char Char Char,Char Char, Char Char Char Char,Char"/>
    <w:basedOn w:val="Normal"/>
    <w:link w:val="TextodenotaderodapChar"/>
    <w:rsid w:val="005441CC"/>
    <w:pPr>
      <w:spacing w:after="0" w:line="240" w:lineRule="auto"/>
      <w:jc w:val="both"/>
    </w:pPr>
    <w:rPr>
      <w:rFonts w:ascii="Times New Roman" w:hAnsi="Times New Roman"/>
      <w:sz w:val="20"/>
      <w:szCs w:val="20"/>
    </w:r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Char Char Char,Char Char1"/>
    <w:basedOn w:val="Fontepargpadro"/>
    <w:link w:val="Textodenotaderodap"/>
    <w:rsid w:val="005441CC"/>
    <w:rPr>
      <w:rFonts w:ascii="Times New Roman" w:eastAsia="Times New Roman" w:hAnsi="Times New Roman" w:cs="Times New Roman"/>
      <w:sz w:val="20"/>
      <w:szCs w:val="20"/>
      <w:lang w:eastAsia="pt-BR"/>
    </w:rPr>
  </w:style>
  <w:style w:type="character" w:styleId="Refdenotaderodap">
    <w:name w:val="footnote reference"/>
    <w:uiPriority w:val="99"/>
    <w:rsid w:val="005441CC"/>
    <w:rPr>
      <w:vertAlign w:val="superscript"/>
    </w:rPr>
  </w:style>
  <w:style w:type="paragraph" w:styleId="NormalWeb">
    <w:name w:val="Normal (Web)"/>
    <w:basedOn w:val="Normal"/>
    <w:uiPriority w:val="99"/>
    <w:rsid w:val="005441CC"/>
    <w:pPr>
      <w:spacing w:before="100" w:beforeAutospacing="1" w:after="100" w:afterAutospacing="1"/>
    </w:pPr>
  </w:style>
  <w:style w:type="paragraph" w:styleId="Cabealho">
    <w:name w:val="header"/>
    <w:basedOn w:val="Normal"/>
    <w:link w:val="CabealhoChar"/>
    <w:rsid w:val="005441CC"/>
    <w:pPr>
      <w:tabs>
        <w:tab w:val="center" w:pos="4252"/>
        <w:tab w:val="right" w:pos="8504"/>
      </w:tabs>
    </w:pPr>
  </w:style>
  <w:style w:type="character" w:customStyle="1" w:styleId="CabealhoChar">
    <w:name w:val="Cabeçalho Char"/>
    <w:basedOn w:val="Fontepargpadro"/>
    <w:link w:val="Cabealho"/>
    <w:rsid w:val="005441CC"/>
    <w:rPr>
      <w:rFonts w:ascii="Calibri" w:eastAsia="Times New Roman" w:hAnsi="Calibri" w:cs="Times New Roman"/>
      <w:lang w:eastAsia="pt-BR"/>
    </w:rPr>
  </w:style>
  <w:style w:type="paragraph" w:styleId="Rodap">
    <w:name w:val="footer"/>
    <w:aliases w:val=" Char"/>
    <w:basedOn w:val="Normal"/>
    <w:link w:val="RodapChar"/>
    <w:rsid w:val="005441CC"/>
    <w:pPr>
      <w:tabs>
        <w:tab w:val="center" w:pos="4252"/>
        <w:tab w:val="right" w:pos="8504"/>
      </w:tabs>
    </w:pPr>
  </w:style>
  <w:style w:type="character" w:customStyle="1" w:styleId="RodapChar">
    <w:name w:val="Rodapé Char"/>
    <w:aliases w:val=" Char Char"/>
    <w:basedOn w:val="Fontepargpadro"/>
    <w:link w:val="Rodap"/>
    <w:rsid w:val="005441CC"/>
    <w:rPr>
      <w:rFonts w:ascii="Calibri" w:eastAsia="Times New Roman" w:hAnsi="Calibri" w:cs="Times New Roman"/>
      <w:lang w:eastAsia="pt-BR"/>
    </w:rPr>
  </w:style>
  <w:style w:type="character" w:styleId="Nmerodepgina">
    <w:name w:val="page number"/>
    <w:basedOn w:val="Fontepargpadro"/>
    <w:rsid w:val="005441CC"/>
  </w:style>
  <w:style w:type="character" w:styleId="Hyperlink">
    <w:name w:val="Hyperlink"/>
    <w:rsid w:val="005441CC"/>
    <w:rPr>
      <w:color w:val="0000FF"/>
      <w:u w:val="single"/>
    </w:rPr>
  </w:style>
  <w:style w:type="paragraph" w:styleId="TextosemFormatao">
    <w:name w:val="Plain Text"/>
    <w:basedOn w:val="Normal"/>
    <w:link w:val="TextosemFormataoChar"/>
    <w:rsid w:val="005441CC"/>
    <w:pPr>
      <w:spacing w:after="0"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rsid w:val="005441CC"/>
    <w:rPr>
      <w:rFonts w:ascii="Courier New" w:eastAsia="Times New Roman" w:hAnsi="Courier New" w:cs="Courier New"/>
      <w:sz w:val="20"/>
      <w:szCs w:val="20"/>
      <w:lang w:eastAsia="pt-BR"/>
    </w:rPr>
  </w:style>
  <w:style w:type="character" w:styleId="nfase">
    <w:name w:val="Emphasis"/>
    <w:uiPriority w:val="20"/>
    <w:qFormat/>
    <w:rsid w:val="005441CC"/>
    <w:rPr>
      <w:rFonts w:cs="Times New Roman"/>
      <w:i/>
      <w:iCs/>
    </w:rPr>
  </w:style>
  <w:style w:type="character" w:styleId="Forte">
    <w:name w:val="Strong"/>
    <w:uiPriority w:val="22"/>
    <w:qFormat/>
    <w:rsid w:val="005441CC"/>
    <w:rPr>
      <w:rFonts w:cs="Times New Roman"/>
      <w:b/>
      <w:bCs/>
    </w:rPr>
  </w:style>
  <w:style w:type="paragraph" w:styleId="Textodebalo">
    <w:name w:val="Balloon Text"/>
    <w:basedOn w:val="Normal"/>
    <w:link w:val="TextodebaloChar"/>
    <w:uiPriority w:val="99"/>
    <w:semiHidden/>
    <w:unhideWhenUsed/>
    <w:rsid w:val="00DF08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82D"/>
    <w:rPr>
      <w:rFonts w:ascii="Tahoma" w:eastAsia="Times New Roman" w:hAnsi="Tahoma" w:cs="Tahoma"/>
      <w:sz w:val="16"/>
      <w:szCs w:val="16"/>
      <w:lang w:eastAsia="pt-BR"/>
    </w:rPr>
  </w:style>
  <w:style w:type="paragraph" w:styleId="PargrafodaLista">
    <w:name w:val="List Paragraph"/>
    <w:basedOn w:val="Normal"/>
    <w:uiPriority w:val="34"/>
    <w:qFormat/>
    <w:rsid w:val="00471572"/>
    <w:pPr>
      <w:ind w:left="720"/>
      <w:contextualSpacing/>
    </w:pPr>
  </w:style>
  <w:style w:type="paragraph" w:styleId="Corpodetexto">
    <w:name w:val="Body Text"/>
    <w:basedOn w:val="Normal"/>
    <w:link w:val="CorpodetextoChar"/>
    <w:uiPriority w:val="99"/>
    <w:unhideWhenUsed/>
    <w:rsid w:val="004A2CB6"/>
    <w:pPr>
      <w:spacing w:after="120"/>
    </w:pPr>
  </w:style>
  <w:style w:type="character" w:customStyle="1" w:styleId="CorpodetextoChar">
    <w:name w:val="Corpo de texto Char"/>
    <w:basedOn w:val="Fontepargpadro"/>
    <w:link w:val="Corpodetexto"/>
    <w:uiPriority w:val="99"/>
    <w:rsid w:val="004A2CB6"/>
    <w:rPr>
      <w:rFonts w:ascii="Calibri" w:eastAsia="Times New Roman" w:hAnsi="Calibri" w:cs="Times New Roman"/>
      <w:lang w:eastAsia="pt-BR"/>
    </w:rPr>
  </w:style>
  <w:style w:type="paragraph" w:styleId="Pr-formataoHTML">
    <w:name w:val="HTML Preformatted"/>
    <w:basedOn w:val="Normal"/>
    <w:link w:val="Pr-formataoHTMLChar"/>
    <w:uiPriority w:val="99"/>
    <w:unhideWhenUsed/>
    <w:rsid w:val="004A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A2CB6"/>
    <w:rPr>
      <w:rFonts w:ascii="Courier New" w:eastAsia="Times New Roman" w:hAnsi="Courier New" w:cs="Courier New"/>
      <w:sz w:val="20"/>
      <w:szCs w:val="20"/>
      <w:lang w:eastAsia="pt-BR"/>
    </w:rPr>
  </w:style>
  <w:style w:type="paragraph" w:customStyle="1" w:styleId="footnote">
    <w:name w:val="footnote"/>
    <w:uiPriority w:val="99"/>
    <w:rsid w:val="004A2CB6"/>
    <w:pPr>
      <w:autoSpaceDE w:val="0"/>
      <w:autoSpaceDN w:val="0"/>
      <w:adjustRightInd w:val="0"/>
      <w:spacing w:after="0" w:line="240" w:lineRule="auto"/>
    </w:pPr>
    <w:rPr>
      <w:rFonts w:ascii="Times New Roman" w:eastAsia="Calibri"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CC"/>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har Char Char,Texto de nota de rodapé Char Char Char Char Char,Texto de nota de rodapé1 Char Char Char Char Char Char Char Char Char Char Char Char Char,Char Char, Char Char Char Char,Char"/>
    <w:basedOn w:val="Normal"/>
    <w:link w:val="TextodenotaderodapChar"/>
    <w:rsid w:val="005441CC"/>
    <w:pPr>
      <w:spacing w:after="0" w:line="240" w:lineRule="auto"/>
      <w:jc w:val="both"/>
    </w:pPr>
    <w:rPr>
      <w:rFonts w:ascii="Times New Roman" w:hAnsi="Times New Roman"/>
      <w:sz w:val="20"/>
      <w:szCs w:val="20"/>
    </w:r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Char Char Char,Char Char1"/>
    <w:basedOn w:val="Fontepargpadro"/>
    <w:link w:val="Textodenotaderodap"/>
    <w:rsid w:val="005441CC"/>
    <w:rPr>
      <w:rFonts w:ascii="Times New Roman" w:eastAsia="Times New Roman" w:hAnsi="Times New Roman" w:cs="Times New Roman"/>
      <w:sz w:val="20"/>
      <w:szCs w:val="20"/>
      <w:lang w:eastAsia="pt-BR"/>
    </w:rPr>
  </w:style>
  <w:style w:type="character" w:styleId="Refdenotaderodap">
    <w:name w:val="footnote reference"/>
    <w:uiPriority w:val="99"/>
    <w:rsid w:val="005441CC"/>
    <w:rPr>
      <w:vertAlign w:val="superscript"/>
    </w:rPr>
  </w:style>
  <w:style w:type="paragraph" w:styleId="NormalWeb">
    <w:name w:val="Normal (Web)"/>
    <w:basedOn w:val="Normal"/>
    <w:uiPriority w:val="99"/>
    <w:rsid w:val="005441CC"/>
    <w:pPr>
      <w:spacing w:before="100" w:beforeAutospacing="1" w:after="100" w:afterAutospacing="1"/>
    </w:pPr>
  </w:style>
  <w:style w:type="paragraph" w:styleId="Cabealho">
    <w:name w:val="header"/>
    <w:basedOn w:val="Normal"/>
    <w:link w:val="CabealhoChar"/>
    <w:rsid w:val="005441CC"/>
    <w:pPr>
      <w:tabs>
        <w:tab w:val="center" w:pos="4252"/>
        <w:tab w:val="right" w:pos="8504"/>
      </w:tabs>
    </w:pPr>
  </w:style>
  <w:style w:type="character" w:customStyle="1" w:styleId="CabealhoChar">
    <w:name w:val="Cabeçalho Char"/>
    <w:basedOn w:val="Fontepargpadro"/>
    <w:link w:val="Cabealho"/>
    <w:rsid w:val="005441CC"/>
    <w:rPr>
      <w:rFonts w:ascii="Calibri" w:eastAsia="Times New Roman" w:hAnsi="Calibri" w:cs="Times New Roman"/>
      <w:lang w:eastAsia="pt-BR"/>
    </w:rPr>
  </w:style>
  <w:style w:type="paragraph" w:styleId="Rodap">
    <w:name w:val="footer"/>
    <w:aliases w:val=" Char"/>
    <w:basedOn w:val="Normal"/>
    <w:link w:val="RodapChar"/>
    <w:rsid w:val="005441CC"/>
    <w:pPr>
      <w:tabs>
        <w:tab w:val="center" w:pos="4252"/>
        <w:tab w:val="right" w:pos="8504"/>
      </w:tabs>
    </w:pPr>
  </w:style>
  <w:style w:type="character" w:customStyle="1" w:styleId="RodapChar">
    <w:name w:val="Rodapé Char"/>
    <w:aliases w:val=" Char Char"/>
    <w:basedOn w:val="Fontepargpadro"/>
    <w:link w:val="Rodap"/>
    <w:rsid w:val="005441CC"/>
    <w:rPr>
      <w:rFonts w:ascii="Calibri" w:eastAsia="Times New Roman" w:hAnsi="Calibri" w:cs="Times New Roman"/>
      <w:lang w:eastAsia="pt-BR"/>
    </w:rPr>
  </w:style>
  <w:style w:type="character" w:styleId="Nmerodepgina">
    <w:name w:val="page number"/>
    <w:basedOn w:val="Fontepargpadro"/>
    <w:rsid w:val="005441CC"/>
  </w:style>
  <w:style w:type="character" w:styleId="Hyperlink">
    <w:name w:val="Hyperlink"/>
    <w:rsid w:val="005441CC"/>
    <w:rPr>
      <w:color w:val="0000FF"/>
      <w:u w:val="single"/>
    </w:rPr>
  </w:style>
  <w:style w:type="paragraph" w:styleId="TextosemFormatao">
    <w:name w:val="Plain Text"/>
    <w:basedOn w:val="Normal"/>
    <w:link w:val="TextosemFormataoChar"/>
    <w:rsid w:val="005441CC"/>
    <w:pPr>
      <w:spacing w:after="0"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rsid w:val="005441CC"/>
    <w:rPr>
      <w:rFonts w:ascii="Courier New" w:eastAsia="Times New Roman" w:hAnsi="Courier New" w:cs="Courier New"/>
      <w:sz w:val="20"/>
      <w:szCs w:val="20"/>
      <w:lang w:eastAsia="pt-BR"/>
    </w:rPr>
  </w:style>
  <w:style w:type="character" w:styleId="nfase">
    <w:name w:val="Emphasis"/>
    <w:uiPriority w:val="20"/>
    <w:qFormat/>
    <w:rsid w:val="005441CC"/>
    <w:rPr>
      <w:rFonts w:cs="Times New Roman"/>
      <w:i/>
      <w:iCs/>
    </w:rPr>
  </w:style>
  <w:style w:type="character" w:styleId="Forte">
    <w:name w:val="Strong"/>
    <w:uiPriority w:val="22"/>
    <w:qFormat/>
    <w:rsid w:val="005441CC"/>
    <w:rPr>
      <w:rFonts w:cs="Times New Roman"/>
      <w:b/>
      <w:bCs/>
    </w:rPr>
  </w:style>
  <w:style w:type="paragraph" w:styleId="Textodebalo">
    <w:name w:val="Balloon Text"/>
    <w:basedOn w:val="Normal"/>
    <w:link w:val="TextodebaloChar"/>
    <w:uiPriority w:val="99"/>
    <w:semiHidden/>
    <w:unhideWhenUsed/>
    <w:rsid w:val="00DF08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82D"/>
    <w:rPr>
      <w:rFonts w:ascii="Tahoma" w:eastAsia="Times New Roman" w:hAnsi="Tahoma" w:cs="Tahoma"/>
      <w:sz w:val="16"/>
      <w:szCs w:val="16"/>
      <w:lang w:eastAsia="pt-BR"/>
    </w:rPr>
  </w:style>
  <w:style w:type="paragraph" w:styleId="PargrafodaLista">
    <w:name w:val="List Paragraph"/>
    <w:basedOn w:val="Normal"/>
    <w:uiPriority w:val="34"/>
    <w:qFormat/>
    <w:rsid w:val="00471572"/>
    <w:pPr>
      <w:ind w:left="720"/>
      <w:contextualSpacing/>
    </w:pPr>
  </w:style>
  <w:style w:type="paragraph" w:styleId="Corpodetexto">
    <w:name w:val="Body Text"/>
    <w:basedOn w:val="Normal"/>
    <w:link w:val="CorpodetextoChar"/>
    <w:uiPriority w:val="99"/>
    <w:unhideWhenUsed/>
    <w:rsid w:val="004A2CB6"/>
    <w:pPr>
      <w:spacing w:after="120"/>
    </w:pPr>
  </w:style>
  <w:style w:type="character" w:customStyle="1" w:styleId="CorpodetextoChar">
    <w:name w:val="Corpo de texto Char"/>
    <w:basedOn w:val="Fontepargpadro"/>
    <w:link w:val="Corpodetexto"/>
    <w:uiPriority w:val="99"/>
    <w:rsid w:val="004A2CB6"/>
    <w:rPr>
      <w:rFonts w:ascii="Calibri" w:eastAsia="Times New Roman" w:hAnsi="Calibri" w:cs="Times New Roman"/>
      <w:lang w:eastAsia="pt-BR"/>
    </w:rPr>
  </w:style>
  <w:style w:type="paragraph" w:styleId="Pr-formataoHTML">
    <w:name w:val="HTML Preformatted"/>
    <w:basedOn w:val="Normal"/>
    <w:link w:val="Pr-formataoHTMLChar"/>
    <w:uiPriority w:val="99"/>
    <w:unhideWhenUsed/>
    <w:rsid w:val="004A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A2CB6"/>
    <w:rPr>
      <w:rFonts w:ascii="Courier New" w:eastAsia="Times New Roman" w:hAnsi="Courier New" w:cs="Courier New"/>
      <w:sz w:val="20"/>
      <w:szCs w:val="20"/>
      <w:lang w:eastAsia="pt-BR"/>
    </w:rPr>
  </w:style>
  <w:style w:type="paragraph" w:customStyle="1" w:styleId="footnote">
    <w:name w:val="footnote"/>
    <w:uiPriority w:val="99"/>
    <w:rsid w:val="004A2CB6"/>
    <w:pPr>
      <w:autoSpaceDE w:val="0"/>
      <w:autoSpaceDN w:val="0"/>
      <w:adjustRightInd w:val="0"/>
      <w:spacing w:after="0" w:line="240" w:lineRule="auto"/>
    </w:pPr>
    <w:rPr>
      <w:rFonts w:ascii="Times New Roman" w:eastAsia="Calibri"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596</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Eliezer Lins Sant'Anna</dc:creator>
  <cp:lastModifiedBy>Francine Kampff Pimentel</cp:lastModifiedBy>
  <cp:revision>6</cp:revision>
  <cp:lastPrinted>2015-06-09T12:11:00Z</cp:lastPrinted>
  <dcterms:created xsi:type="dcterms:W3CDTF">2015-07-16T15:40:00Z</dcterms:created>
  <dcterms:modified xsi:type="dcterms:W3CDTF">2015-07-16T16:21:00Z</dcterms:modified>
</cp:coreProperties>
</file>