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215" w:rsidRDefault="00DF6215">
      <w:pPr>
        <w:pStyle w:val="Corpodetexto"/>
        <w:rPr>
          <w:rFonts w:ascii="Times New Roman"/>
          <w:sz w:val="20"/>
        </w:rPr>
      </w:pPr>
    </w:p>
    <w:p w:rsidR="00DF6215" w:rsidRDefault="00DF6215">
      <w:pPr>
        <w:pStyle w:val="Corpodetexto"/>
        <w:rPr>
          <w:rFonts w:ascii="Times New Roman"/>
          <w:sz w:val="20"/>
        </w:rPr>
      </w:pPr>
    </w:p>
    <w:p w:rsidR="00DF6215" w:rsidRDefault="00DF6215">
      <w:pPr>
        <w:pStyle w:val="Corpodetexto"/>
        <w:rPr>
          <w:rFonts w:ascii="Times New Roman"/>
          <w:sz w:val="20"/>
        </w:rPr>
      </w:pPr>
    </w:p>
    <w:p w:rsidR="00DF6215" w:rsidRDefault="00DF6215">
      <w:pPr>
        <w:pStyle w:val="Corpodetexto"/>
        <w:rPr>
          <w:rFonts w:ascii="Times New Roman"/>
          <w:sz w:val="20"/>
        </w:rPr>
      </w:pPr>
    </w:p>
    <w:p w:rsidR="00E0309C" w:rsidRPr="00B15B56" w:rsidRDefault="00E0309C" w:rsidP="00E0309C">
      <w:pPr>
        <w:spacing w:before="1"/>
        <w:ind w:left="442" w:right="430"/>
        <w:jc w:val="center"/>
        <w:rPr>
          <w:rFonts w:ascii="Times New Roman" w:hAnsi="Times New Roman"/>
          <w:b/>
          <w:sz w:val="36"/>
        </w:rPr>
      </w:pPr>
      <w:r w:rsidRPr="00B15B56">
        <w:rPr>
          <w:rFonts w:ascii="Times New Roman" w:hAnsi="Times New Roman"/>
          <w:b/>
          <w:sz w:val="36"/>
        </w:rPr>
        <w:t>CENTRO DE ESTUDOS E INFORMAÇÕES JURÍDICAS</w:t>
      </w:r>
    </w:p>
    <w:p w:rsidR="00DF6215" w:rsidRDefault="00DF6215">
      <w:pPr>
        <w:pStyle w:val="Corpodetexto"/>
        <w:spacing w:before="2"/>
        <w:rPr>
          <w:rFonts w:ascii="Times New Roman"/>
          <w:sz w:val="19"/>
        </w:rPr>
      </w:pPr>
    </w:p>
    <w:p w:rsidR="00E0309C" w:rsidRDefault="00E0309C">
      <w:pPr>
        <w:spacing w:before="82"/>
        <w:ind w:left="333" w:right="311" w:firstLine="2"/>
        <w:jc w:val="center"/>
        <w:rPr>
          <w:rFonts w:ascii="Times New Roman" w:hAnsi="Times New Roman"/>
          <w:b/>
          <w:sz w:val="46"/>
        </w:rPr>
      </w:pPr>
    </w:p>
    <w:p w:rsidR="00E0309C" w:rsidRDefault="00E0309C">
      <w:pPr>
        <w:spacing w:before="82"/>
        <w:ind w:left="333" w:right="311" w:firstLine="2"/>
        <w:jc w:val="center"/>
        <w:rPr>
          <w:rFonts w:ascii="Times New Roman" w:hAnsi="Times New Roman"/>
          <w:b/>
          <w:sz w:val="46"/>
        </w:rPr>
      </w:pPr>
    </w:p>
    <w:p w:rsidR="00E0309C" w:rsidRDefault="00E0309C">
      <w:pPr>
        <w:spacing w:before="82"/>
        <w:ind w:left="333" w:right="311" w:firstLine="2"/>
        <w:jc w:val="center"/>
        <w:rPr>
          <w:rFonts w:ascii="Times New Roman" w:hAnsi="Times New Roman"/>
          <w:b/>
          <w:sz w:val="46"/>
        </w:rPr>
      </w:pPr>
    </w:p>
    <w:p w:rsidR="00E0309C" w:rsidRDefault="00E0309C">
      <w:pPr>
        <w:spacing w:before="82"/>
        <w:ind w:left="333" w:right="311" w:firstLine="2"/>
        <w:jc w:val="center"/>
        <w:rPr>
          <w:rFonts w:ascii="Times New Roman" w:hAnsi="Times New Roman"/>
          <w:b/>
          <w:sz w:val="46"/>
        </w:rPr>
      </w:pPr>
    </w:p>
    <w:p w:rsidR="00E0309C" w:rsidRDefault="00E0309C">
      <w:pPr>
        <w:spacing w:before="82"/>
        <w:ind w:left="333" w:right="311" w:firstLine="2"/>
        <w:jc w:val="center"/>
        <w:rPr>
          <w:rFonts w:ascii="Times New Roman" w:hAnsi="Times New Roman"/>
          <w:b/>
          <w:sz w:val="46"/>
        </w:rPr>
      </w:pPr>
    </w:p>
    <w:p w:rsidR="00DF6215" w:rsidRPr="00B15B56" w:rsidRDefault="005202DC">
      <w:pPr>
        <w:spacing w:before="82"/>
        <w:ind w:left="333" w:right="311" w:firstLine="2"/>
        <w:jc w:val="center"/>
        <w:rPr>
          <w:rFonts w:ascii="Times New Roman" w:hAnsi="Times New Roman"/>
          <w:b/>
          <w:sz w:val="46"/>
        </w:rPr>
      </w:pPr>
      <w:r w:rsidRPr="00B15B56">
        <w:rPr>
          <w:rFonts w:ascii="Times New Roman" w:hAnsi="Times New Roman"/>
          <w:b/>
          <w:sz w:val="46"/>
        </w:rPr>
        <w:t xml:space="preserve">COMPÊNDIO </w:t>
      </w:r>
      <w:r w:rsidR="00805ADC">
        <w:rPr>
          <w:rFonts w:ascii="Times New Roman" w:hAnsi="Times New Roman"/>
          <w:b/>
          <w:sz w:val="46"/>
        </w:rPr>
        <w:t>SOBRE AS CONDUTAS VEDADAS EM ANO ELEITORAL</w:t>
      </w:r>
      <w:r w:rsidR="00805ADC" w:rsidRPr="00B15B56">
        <w:rPr>
          <w:rFonts w:ascii="Times New Roman" w:hAnsi="Times New Roman"/>
          <w:b/>
          <w:sz w:val="46"/>
        </w:rPr>
        <w:t xml:space="preserve"> </w:t>
      </w:r>
      <w:r w:rsidR="00805ADC">
        <w:rPr>
          <w:rFonts w:ascii="Times New Roman" w:hAnsi="Times New Roman"/>
          <w:b/>
          <w:sz w:val="46"/>
        </w:rPr>
        <w:t>N</w:t>
      </w:r>
      <w:r w:rsidRPr="00B15B56">
        <w:rPr>
          <w:rFonts w:ascii="Times New Roman" w:hAnsi="Times New Roman"/>
          <w:b/>
          <w:sz w:val="46"/>
        </w:rPr>
        <w:t xml:space="preserve">A LEI DE RESPONSABILIDADE FISCAL </w:t>
      </w:r>
      <w:r w:rsidR="00805ADC">
        <w:rPr>
          <w:rFonts w:ascii="Times New Roman" w:hAnsi="Times New Roman"/>
          <w:b/>
          <w:sz w:val="46"/>
        </w:rPr>
        <w:t xml:space="preserve">(LEI COMPLEMENTAR Nº 101/00) </w:t>
      </w:r>
      <w:r w:rsidR="007E398B">
        <w:rPr>
          <w:rFonts w:ascii="Times New Roman" w:hAnsi="Times New Roman"/>
          <w:b/>
          <w:sz w:val="46"/>
        </w:rPr>
        <w:t>E</w:t>
      </w:r>
      <w:r w:rsidR="00805ADC">
        <w:rPr>
          <w:rFonts w:ascii="Times New Roman" w:hAnsi="Times New Roman"/>
          <w:b/>
          <w:sz w:val="46"/>
        </w:rPr>
        <w:t xml:space="preserve"> NA LEI DAS ELEIÇÕES (LEI Nº 9.504/97)</w:t>
      </w:r>
      <w:r w:rsidR="007E398B">
        <w:rPr>
          <w:rFonts w:ascii="Times New Roman" w:hAnsi="Times New Roman"/>
          <w:b/>
          <w:sz w:val="46"/>
        </w:rPr>
        <w:t xml:space="preserve"> </w:t>
      </w:r>
    </w:p>
    <w:p w:rsidR="00DF6215" w:rsidRPr="00B15B56" w:rsidRDefault="00DF6215">
      <w:pPr>
        <w:pStyle w:val="Corpodetexto"/>
        <w:rPr>
          <w:rFonts w:ascii="Times New Roman"/>
          <w:b/>
          <w:sz w:val="50"/>
        </w:rPr>
      </w:pPr>
    </w:p>
    <w:p w:rsidR="00DF6215" w:rsidRPr="00B15B56" w:rsidRDefault="00DF6215">
      <w:pPr>
        <w:pStyle w:val="Corpodetexto"/>
        <w:rPr>
          <w:rFonts w:ascii="Times New Roman"/>
          <w:b/>
          <w:sz w:val="50"/>
        </w:rPr>
      </w:pPr>
    </w:p>
    <w:p w:rsidR="00DF6215" w:rsidRPr="00B15B56" w:rsidRDefault="00DF6215">
      <w:pPr>
        <w:pStyle w:val="Corpodetexto"/>
        <w:rPr>
          <w:rFonts w:ascii="Times New Roman"/>
          <w:b/>
          <w:sz w:val="50"/>
        </w:rPr>
      </w:pPr>
    </w:p>
    <w:p w:rsidR="00DF6215" w:rsidRPr="00B15B56" w:rsidRDefault="00DF6215">
      <w:pPr>
        <w:pStyle w:val="Corpodetexto"/>
        <w:rPr>
          <w:rFonts w:ascii="Times New Roman"/>
          <w:b/>
          <w:sz w:val="50"/>
        </w:rPr>
      </w:pPr>
    </w:p>
    <w:p w:rsidR="00DF6215" w:rsidRPr="00B15B56" w:rsidRDefault="00DF6215">
      <w:pPr>
        <w:pStyle w:val="Corpodetexto"/>
        <w:rPr>
          <w:rFonts w:ascii="Times New Roman"/>
          <w:b/>
          <w:sz w:val="50"/>
        </w:rPr>
      </w:pPr>
    </w:p>
    <w:p w:rsidR="00DF6215" w:rsidRPr="00B15B56" w:rsidRDefault="00DF6215">
      <w:pPr>
        <w:pStyle w:val="Corpodetexto"/>
        <w:rPr>
          <w:rFonts w:ascii="Times New Roman"/>
          <w:b/>
          <w:sz w:val="50"/>
        </w:rPr>
      </w:pPr>
    </w:p>
    <w:p w:rsidR="00DF6215" w:rsidRPr="00B15B56" w:rsidRDefault="00DF6215">
      <w:pPr>
        <w:pStyle w:val="Corpodetexto"/>
        <w:rPr>
          <w:rFonts w:ascii="Times New Roman"/>
          <w:b/>
          <w:sz w:val="50"/>
        </w:rPr>
      </w:pPr>
    </w:p>
    <w:p w:rsidR="00DF6215" w:rsidRPr="00B15B56" w:rsidRDefault="005202DC">
      <w:pPr>
        <w:spacing w:before="297"/>
        <w:ind w:left="446" w:right="430"/>
        <w:jc w:val="center"/>
        <w:rPr>
          <w:rFonts w:ascii="Times New Roman"/>
          <w:b/>
          <w:sz w:val="36"/>
        </w:rPr>
      </w:pPr>
      <w:r w:rsidRPr="00B15B56">
        <w:rPr>
          <w:rFonts w:ascii="Times New Roman"/>
          <w:b/>
          <w:sz w:val="36"/>
        </w:rPr>
        <w:t>JANEIRO DE 2018</w:t>
      </w:r>
    </w:p>
    <w:p w:rsidR="00DF6215" w:rsidRPr="00B15B56" w:rsidRDefault="005202DC">
      <w:pPr>
        <w:ind w:left="443" w:right="430"/>
        <w:jc w:val="center"/>
        <w:rPr>
          <w:b/>
          <w:sz w:val="28"/>
        </w:rPr>
      </w:pPr>
      <w:r w:rsidRPr="00B15B56">
        <w:rPr>
          <w:b/>
          <w:sz w:val="28"/>
        </w:rPr>
        <w:lastRenderedPageBreak/>
        <w:t>APRESENTAÇÃO</w:t>
      </w:r>
    </w:p>
    <w:p w:rsidR="00E0309C" w:rsidRDefault="00E0309C" w:rsidP="00E0309C">
      <w:pPr>
        <w:pStyle w:val="Corpodetexto"/>
        <w:spacing w:line="360" w:lineRule="auto"/>
        <w:ind w:left="213" w:right="202"/>
        <w:jc w:val="both"/>
      </w:pPr>
    </w:p>
    <w:p w:rsidR="00E0309C" w:rsidRDefault="005202DC" w:rsidP="00E0309C">
      <w:pPr>
        <w:pStyle w:val="Corpodetexto"/>
        <w:spacing w:line="360" w:lineRule="auto"/>
        <w:ind w:left="213" w:right="202"/>
        <w:jc w:val="both"/>
      </w:pPr>
      <w:r w:rsidRPr="00B15B56">
        <w:t>A Lei de Responsabilidade Fiscal (Lei Complementar nº 101, de 05.05.2000) impôs a responsabilidade na gestão fiscal, mediante a ação planejada e transparente, em que se previnem riscos e corrigem desvios capazes de afetar o equilíbrio das contas públicas</w:t>
      </w:r>
      <w:r w:rsidR="00E0309C">
        <w:t xml:space="preserve">, contando com normas específicas a serem observadas em ano eleitoral. Paralelamente, a Lei das Eleições (Lei nº 9.504, de 30.09.1997) também estabelece uma série de condutas vedadas aos agentes públicos em ano eleitoral, com o objetivo de assegurar a </w:t>
      </w:r>
      <w:r w:rsidR="00E0309C" w:rsidRPr="00E0309C">
        <w:t>igualdade de oportunidades entre candidatos nos pleitos eleitorais</w:t>
      </w:r>
      <w:r w:rsidR="00E0309C">
        <w:t>.</w:t>
      </w:r>
    </w:p>
    <w:p w:rsidR="00E0309C" w:rsidRDefault="00E0309C" w:rsidP="00E0309C">
      <w:pPr>
        <w:pStyle w:val="Corpodetexto"/>
        <w:spacing w:line="360" w:lineRule="auto"/>
        <w:ind w:left="213" w:right="202"/>
        <w:jc w:val="both"/>
      </w:pPr>
    </w:p>
    <w:p w:rsidR="00E0309C" w:rsidRDefault="005202DC" w:rsidP="00E0309C">
      <w:pPr>
        <w:pStyle w:val="Corpodetexto"/>
        <w:spacing w:line="360" w:lineRule="auto"/>
        <w:ind w:left="213" w:right="202"/>
        <w:jc w:val="both"/>
      </w:pPr>
      <w:r w:rsidRPr="00B15B56">
        <w:t>O presente trabalho não tem a pretensão de ser um manual completo sobre a Lei de Responsabilidade Fiscal</w:t>
      </w:r>
      <w:r w:rsidR="00E0309C">
        <w:t xml:space="preserve"> e sobre a Lei das Eleições</w:t>
      </w:r>
      <w:r w:rsidRPr="00B15B56">
        <w:t xml:space="preserve">. Seu objetivo é bem mais modesto: solucionar, de forma didática e objetiva, </w:t>
      </w:r>
      <w:r w:rsidR="00E0309C">
        <w:t xml:space="preserve">algumas </w:t>
      </w:r>
      <w:r w:rsidRPr="00B15B56">
        <w:t>questões práticas que ainda surgem no cotidiano do trato com a coisa pública, notadamente em ano eleitoral. Exatamente por isso foi desenvolvido por meio de perguntas e respostas, distribuídas por artigos e que retratam e solucionam os questionamentos mais comuns feitos aos Tribunais de Contas do</w:t>
      </w:r>
      <w:r w:rsidRPr="00B15B56">
        <w:rPr>
          <w:spacing w:val="-14"/>
        </w:rPr>
        <w:t xml:space="preserve"> </w:t>
      </w:r>
      <w:r w:rsidRPr="00B15B56">
        <w:t>país.</w:t>
      </w:r>
    </w:p>
    <w:p w:rsidR="00E0309C" w:rsidRDefault="00E0309C" w:rsidP="00E0309C">
      <w:pPr>
        <w:pStyle w:val="Corpodetexto"/>
        <w:spacing w:line="360" w:lineRule="auto"/>
        <w:ind w:left="213" w:right="202"/>
        <w:jc w:val="both"/>
      </w:pPr>
    </w:p>
    <w:p w:rsidR="00E0309C" w:rsidRDefault="005202DC" w:rsidP="00E0309C">
      <w:pPr>
        <w:pStyle w:val="Corpodetexto"/>
        <w:spacing w:line="360" w:lineRule="auto"/>
        <w:ind w:left="213" w:right="202"/>
        <w:jc w:val="both"/>
      </w:pPr>
      <w:r w:rsidRPr="00B15B56">
        <w:t>Nas respostas aos questionamentos foi utilizado, sempre que possível, o entendimento do Egrégio Tribunal de Contas do Estado do Espírito Santo sobre o assunto, evitando-se, assim, adentrar em discussões de natureza doutrinária.</w:t>
      </w:r>
    </w:p>
    <w:p w:rsidR="00E0309C" w:rsidRDefault="00E0309C" w:rsidP="00E0309C">
      <w:pPr>
        <w:pStyle w:val="Corpodetexto"/>
        <w:spacing w:line="360" w:lineRule="auto"/>
        <w:ind w:left="213" w:right="202"/>
        <w:jc w:val="both"/>
      </w:pPr>
    </w:p>
    <w:p w:rsidR="00E0309C" w:rsidRDefault="005202DC" w:rsidP="00E0309C">
      <w:pPr>
        <w:pStyle w:val="Corpodetexto"/>
        <w:spacing w:line="360" w:lineRule="auto"/>
        <w:ind w:left="213" w:right="202"/>
        <w:jc w:val="both"/>
      </w:pPr>
      <w:r w:rsidRPr="00B15B56">
        <w:t>Ao final foram elaborados dois Anexos, nos quais estão condensadas as restrições impostas aos gestores e agentes públicos no último ano do mandato.</w:t>
      </w:r>
    </w:p>
    <w:p w:rsidR="00E0309C" w:rsidRDefault="00E0309C" w:rsidP="00E0309C">
      <w:pPr>
        <w:pStyle w:val="Corpodetexto"/>
        <w:spacing w:line="360" w:lineRule="auto"/>
        <w:ind w:left="213" w:right="202"/>
        <w:jc w:val="both"/>
      </w:pPr>
    </w:p>
    <w:p w:rsidR="00DF6215" w:rsidRPr="00B15B56" w:rsidRDefault="005202DC" w:rsidP="00E0309C">
      <w:pPr>
        <w:pStyle w:val="Corpodetexto"/>
        <w:spacing w:line="360" w:lineRule="auto"/>
        <w:ind w:left="213" w:right="202"/>
        <w:jc w:val="both"/>
      </w:pPr>
      <w:r w:rsidRPr="00B15B56">
        <w:t>Na esperança que o presente trabalho sirva aos seus objetivos é que o submetemos aos administradores e gestores estaduais.</w:t>
      </w:r>
    </w:p>
    <w:p w:rsidR="00DF6215" w:rsidRPr="00B15B56" w:rsidRDefault="00DF6215">
      <w:pPr>
        <w:pStyle w:val="Corpodetexto"/>
        <w:rPr>
          <w:sz w:val="36"/>
        </w:rPr>
      </w:pPr>
    </w:p>
    <w:p w:rsidR="00DF6215" w:rsidRPr="00B15B56" w:rsidRDefault="005202DC">
      <w:pPr>
        <w:pStyle w:val="Ttulo2"/>
        <w:spacing w:before="0" w:line="360" w:lineRule="auto"/>
        <w:ind w:left="2303" w:right="2289" w:firstLine="5"/>
        <w:jc w:val="center"/>
      </w:pPr>
      <w:r w:rsidRPr="00B15B56">
        <w:t>Centro de Estudos e Informações Jurídicas Procuradoria Geral do Estado do Espírito Santo</w:t>
      </w:r>
    </w:p>
    <w:p w:rsidR="00E0309C" w:rsidRDefault="00E0309C">
      <w:pPr>
        <w:pStyle w:val="Ttulo1"/>
        <w:spacing w:before="91"/>
        <w:ind w:right="430"/>
        <w:rPr>
          <w:u w:val="none"/>
        </w:rPr>
      </w:pPr>
    </w:p>
    <w:p w:rsidR="00DF6215" w:rsidRPr="00B15B56" w:rsidRDefault="00805ADC">
      <w:pPr>
        <w:pStyle w:val="Ttulo1"/>
        <w:spacing w:before="91"/>
        <w:ind w:right="430"/>
        <w:rPr>
          <w:u w:val="none"/>
        </w:rPr>
      </w:pPr>
      <w:r>
        <w:rPr>
          <w:u w:val="none"/>
        </w:rPr>
        <w:t>QUESTÕES PRÁTICAS SOBRE AS VEDAÇÕES EM ANO ELEITORAL</w:t>
      </w:r>
    </w:p>
    <w:p w:rsidR="00DF6215" w:rsidRPr="00B15B56" w:rsidRDefault="00DF6215">
      <w:pPr>
        <w:pStyle w:val="Corpodetexto"/>
        <w:rPr>
          <w:b/>
          <w:sz w:val="30"/>
        </w:rPr>
      </w:pPr>
    </w:p>
    <w:p w:rsidR="00DF6215" w:rsidRPr="00B15B56" w:rsidRDefault="005202DC" w:rsidP="00805ADC">
      <w:pPr>
        <w:pStyle w:val="Ttulo2"/>
        <w:numPr>
          <w:ilvl w:val="0"/>
          <w:numId w:val="15"/>
        </w:numPr>
        <w:tabs>
          <w:tab w:val="left" w:pos="628"/>
        </w:tabs>
        <w:spacing w:before="0" w:line="360" w:lineRule="auto"/>
      </w:pPr>
      <w:r w:rsidRPr="00B15B56">
        <w:t>O art. 21, parágrafo único, da Lei de Responsabilidade Fiscal considera nulo de pleno direito o ato de que resulte aumento da despesa com pessoal expedido nos cento e oitenta dias anteriores ao final do mandato. Isso significa que em nenhuma hipótese poderá haver aumento de despesa com pessoal nesse</w:t>
      </w:r>
      <w:r w:rsidRPr="00B15B56">
        <w:rPr>
          <w:spacing w:val="-10"/>
        </w:rPr>
        <w:t xml:space="preserve"> </w:t>
      </w:r>
      <w:r w:rsidRPr="00B15B56">
        <w:t>período?</w:t>
      </w:r>
    </w:p>
    <w:p w:rsidR="00DF6215" w:rsidRPr="00B15B56" w:rsidRDefault="005202DC">
      <w:pPr>
        <w:pStyle w:val="Corpodetexto"/>
        <w:spacing w:before="200" w:line="360" w:lineRule="auto"/>
        <w:ind w:left="213" w:right="189"/>
        <w:jc w:val="both"/>
      </w:pPr>
      <w:r w:rsidRPr="00B15B56">
        <w:rPr>
          <w:b/>
        </w:rPr>
        <w:t xml:space="preserve">Resposta: </w:t>
      </w:r>
      <w:r w:rsidRPr="00B15B56">
        <w:t>Não. O objetivo da Lei de Responsabilidade Fiscal é moralizar a gestão da coisa pública e não paralisar a administração. Assim, a regra geral de proibição de aumento de despesas com pessoal no período circunscrito pelo parágrafo único do art. 21 da Lei de Responsabilidade Fiscal não veda a mera prática de atos administrativos vinculados – envolvendo, inclusive, direitos já adquiridos pelo servidor público –, em razão de estarem previstos em comandos legais ou constitucionais anteriores àquele período, ou em legislação que tenha sido encaminhada ao Poder Legislativo antes do início daquele prazo, motivo pelo qual seu cumprimento é obrigatório, mesmo quando seus efeitos patrimoniais se estendam ao período de</w:t>
      </w:r>
      <w:r w:rsidRPr="00B15B56">
        <w:rPr>
          <w:spacing w:val="-8"/>
        </w:rPr>
        <w:t xml:space="preserve"> </w:t>
      </w:r>
      <w:r w:rsidRPr="00B15B56">
        <w:t>restrição.</w:t>
      </w:r>
    </w:p>
    <w:p w:rsidR="00DF6215" w:rsidRPr="00B15B56" w:rsidRDefault="005202DC">
      <w:pPr>
        <w:pStyle w:val="Corpodetexto"/>
        <w:spacing w:before="201" w:line="360" w:lineRule="auto"/>
        <w:ind w:left="213" w:right="189"/>
        <w:jc w:val="both"/>
      </w:pPr>
      <w:r w:rsidRPr="00B15B56">
        <w:t>O elemento que legitimará a edição de tais atos será, sempre, a urgente satisfação do interesse público e do dever de não paralisar a administração pública. Daí porque é imprescindível que sejam devida e amplamente motivados, deixando clara a legitimidade e moralidade da</w:t>
      </w:r>
      <w:r w:rsidRPr="00B15B56">
        <w:rPr>
          <w:spacing w:val="-1"/>
        </w:rPr>
        <w:t xml:space="preserve"> </w:t>
      </w:r>
      <w:r w:rsidRPr="00B15B56">
        <w:t>despesa.</w:t>
      </w:r>
    </w:p>
    <w:p w:rsidR="00DF6215" w:rsidRPr="00B15B56" w:rsidRDefault="005202DC">
      <w:pPr>
        <w:pStyle w:val="Corpodetexto"/>
        <w:spacing w:before="200" w:line="360" w:lineRule="auto"/>
        <w:ind w:left="213" w:right="200"/>
        <w:jc w:val="both"/>
      </w:pPr>
      <w:r w:rsidRPr="00B15B56">
        <w:t>Esse também é o entendimento do Tribunal de Contas do Estado do Rio Grande do Sul, que concluiu, em caráter meramente exemplificativo, ser possível a edição dos seguintes atos nos últimos 180 (cento e oitenta) dias de mandatos</w:t>
      </w:r>
      <w:r w:rsidRPr="00B15B56">
        <w:rPr>
          <w:vertAlign w:val="superscript"/>
        </w:rPr>
        <w:t>4</w:t>
      </w:r>
      <w:r w:rsidRPr="00B15B56">
        <w:t>:</w:t>
      </w:r>
    </w:p>
    <w:p w:rsidR="00DF6215" w:rsidRPr="00B15B56" w:rsidRDefault="005202DC" w:rsidP="00805ADC">
      <w:pPr>
        <w:pStyle w:val="Corpodetexto"/>
        <w:spacing w:before="201" w:line="360" w:lineRule="auto"/>
        <w:ind w:left="1346" w:right="191"/>
        <w:jc w:val="both"/>
      </w:pPr>
      <w:r w:rsidRPr="00B15B56">
        <w:t xml:space="preserve">“1) Provimento de cargos efetivos vagos, preexistentes, quer em substituição de servidores inativos, falecidos, exonerados, ou seja qual for a causa da vacância, inclusive por vagas que venham a ser concretizadas no período de vedação, </w:t>
      </w:r>
      <w:r w:rsidRPr="00B15B56">
        <w:lastRenderedPageBreak/>
        <w:t>desde que a respectiva autorização legislativa para sua criação tenha sido</w:t>
      </w:r>
      <w:r w:rsidRPr="00B15B56">
        <w:rPr>
          <w:spacing w:val="15"/>
        </w:rPr>
        <w:t xml:space="preserve"> </w:t>
      </w:r>
      <w:r w:rsidRPr="00B15B56">
        <w:t>encaminhada,</w:t>
      </w:r>
      <w:r w:rsidRPr="00B15B56">
        <w:rPr>
          <w:spacing w:val="13"/>
        </w:rPr>
        <w:t xml:space="preserve"> </w:t>
      </w:r>
      <w:r w:rsidRPr="00B15B56">
        <w:t>pelo</w:t>
      </w:r>
      <w:r w:rsidRPr="00B15B56">
        <w:rPr>
          <w:spacing w:val="15"/>
        </w:rPr>
        <w:t xml:space="preserve"> </w:t>
      </w:r>
      <w:r w:rsidRPr="00B15B56">
        <w:t>titular</w:t>
      </w:r>
      <w:r w:rsidRPr="00B15B56">
        <w:rPr>
          <w:spacing w:val="15"/>
        </w:rPr>
        <w:t xml:space="preserve"> </w:t>
      </w:r>
      <w:r w:rsidRPr="00B15B56">
        <w:t>de</w:t>
      </w:r>
      <w:r w:rsidRPr="00B15B56">
        <w:rPr>
          <w:spacing w:val="12"/>
        </w:rPr>
        <w:t xml:space="preserve"> </w:t>
      </w:r>
      <w:r w:rsidRPr="00B15B56">
        <w:t>Poder</w:t>
      </w:r>
      <w:r w:rsidRPr="00B15B56">
        <w:rPr>
          <w:spacing w:val="12"/>
        </w:rPr>
        <w:t xml:space="preserve"> </w:t>
      </w:r>
      <w:r w:rsidRPr="00B15B56">
        <w:t>ou</w:t>
      </w:r>
      <w:r w:rsidRPr="00B15B56">
        <w:rPr>
          <w:spacing w:val="12"/>
        </w:rPr>
        <w:t xml:space="preserve"> </w:t>
      </w:r>
      <w:r w:rsidRPr="00B15B56">
        <w:t>órgão</w:t>
      </w:r>
      <w:r w:rsidRPr="00B15B56">
        <w:rPr>
          <w:spacing w:val="16"/>
        </w:rPr>
        <w:t xml:space="preserve"> </w:t>
      </w:r>
      <w:r w:rsidRPr="00B15B56">
        <w:t>competente,</w:t>
      </w:r>
      <w:r w:rsidRPr="00B15B56">
        <w:rPr>
          <w:spacing w:val="15"/>
        </w:rPr>
        <w:t xml:space="preserve"> </w:t>
      </w:r>
      <w:r w:rsidRPr="00B15B56">
        <w:t>ao</w:t>
      </w:r>
      <w:r w:rsidRPr="00B15B56">
        <w:rPr>
          <w:spacing w:val="14"/>
        </w:rPr>
        <w:t xml:space="preserve"> </w:t>
      </w:r>
      <w:r w:rsidRPr="00B15B56">
        <w:t>Poder</w:t>
      </w:r>
      <w:r w:rsidR="00805ADC">
        <w:t xml:space="preserve"> </w:t>
      </w:r>
      <w:r w:rsidRPr="00B15B56">
        <w:t>Legislativo, antes do início daquele prazo e, isto, porque a demora, aqui, cabe ao Legislativo, não se podendo imputar ao administrador favorecimento indevido ou ilegitimidade pela prática de tais atos.</w:t>
      </w:r>
    </w:p>
    <w:p w:rsidR="003F5222" w:rsidRPr="00B15B56" w:rsidRDefault="005202DC" w:rsidP="005A5E0C">
      <w:pPr>
        <w:pStyle w:val="Corpodetexto"/>
        <w:spacing w:before="201" w:line="360" w:lineRule="auto"/>
        <w:ind w:left="1346" w:right="198"/>
        <w:jc w:val="both"/>
      </w:pPr>
      <w:r w:rsidRPr="00B15B56">
        <w:t>2) Nomeações para cargos em comissão que vagarem, no período, ou daqueles cujas vagas venham a ser concretizadas no período de vedação, desde que a iniciativa legislativa para sua criação tenha sido exercida pelo respectivo titular de Poder ou órgão e encaminhada ao Poder Legislativo antes do início daquele prazo, pelas razões expostas no nº 1,</w:t>
      </w:r>
      <w:r w:rsidRPr="00B15B56">
        <w:rPr>
          <w:spacing w:val="-9"/>
        </w:rPr>
        <w:t xml:space="preserve"> </w:t>
      </w:r>
      <w:r w:rsidRPr="00B15B56">
        <w:t>supra.</w:t>
      </w:r>
    </w:p>
    <w:p w:rsidR="00DF6215" w:rsidRPr="00B15B56" w:rsidRDefault="003F5222" w:rsidP="005A5E0C">
      <w:pPr>
        <w:pStyle w:val="Corpodetexto"/>
        <w:spacing w:before="201" w:line="360" w:lineRule="auto"/>
        <w:ind w:left="1346" w:right="198"/>
        <w:jc w:val="both"/>
      </w:pPr>
      <w:r w:rsidRPr="00B15B56">
        <w:t xml:space="preserve">3) </w:t>
      </w:r>
      <w:r w:rsidR="005202DC" w:rsidRPr="00B15B56">
        <w:t>Contratação temporária de pessoal, porque autorizada pela própria Constituição Federal, nos termos postos no inciso IX do art. 37, sempre que necessário para „atender a necessidade temporária de excepcional interesse púb</w:t>
      </w:r>
      <w:r w:rsidR="005202DC" w:rsidRPr="00B15B56">
        <w:rPr>
          <w:spacing w:val="-1"/>
        </w:rPr>
        <w:t>li</w:t>
      </w:r>
      <w:r w:rsidR="005202DC" w:rsidRPr="00B15B56">
        <w:t>co</w:t>
      </w:r>
      <w:r w:rsidR="005A5E0C" w:rsidRPr="00B15B56">
        <w:rPr>
          <w:rStyle w:val="Refdenotaderodap"/>
        </w:rPr>
        <w:footnoteReference w:id="1"/>
      </w:r>
      <w:r w:rsidR="005202DC" w:rsidRPr="00B15B56">
        <w:rPr>
          <w:spacing w:val="-31"/>
        </w:rPr>
        <w:t xml:space="preserve"> </w:t>
      </w:r>
      <w:r w:rsidR="005202DC" w:rsidRPr="00B15B56">
        <w:t>de</w:t>
      </w:r>
      <w:r w:rsidR="005202DC" w:rsidRPr="00B15B56">
        <w:rPr>
          <w:spacing w:val="-3"/>
        </w:rPr>
        <w:t>v</w:t>
      </w:r>
      <w:r w:rsidR="005202DC" w:rsidRPr="00B15B56">
        <w:t>e</w:t>
      </w:r>
      <w:r w:rsidR="005202DC" w:rsidRPr="00B15B56">
        <w:rPr>
          <w:spacing w:val="-2"/>
        </w:rPr>
        <w:t>n</w:t>
      </w:r>
      <w:r w:rsidR="005202DC" w:rsidRPr="00B15B56">
        <w:t xml:space="preserve">do </w:t>
      </w:r>
      <w:r w:rsidR="005202DC" w:rsidRPr="00B15B56">
        <w:rPr>
          <w:spacing w:val="-30"/>
        </w:rPr>
        <w:t xml:space="preserve"> </w:t>
      </w:r>
      <w:r w:rsidR="005202DC" w:rsidRPr="00B15B56">
        <w:t>es</w:t>
      </w:r>
      <w:r w:rsidR="005202DC" w:rsidRPr="00B15B56">
        <w:rPr>
          <w:spacing w:val="-2"/>
        </w:rPr>
        <w:t>t</w:t>
      </w:r>
      <w:r w:rsidR="005202DC" w:rsidRPr="00B15B56">
        <w:t xml:space="preserve">ar </w:t>
      </w:r>
      <w:r w:rsidR="005202DC" w:rsidRPr="00B15B56">
        <w:rPr>
          <w:spacing w:val="-32"/>
        </w:rPr>
        <w:t xml:space="preserve"> </w:t>
      </w:r>
      <w:r w:rsidR="005202DC" w:rsidRPr="00B15B56">
        <w:t>caracter</w:t>
      </w:r>
      <w:r w:rsidR="005202DC" w:rsidRPr="00B15B56">
        <w:rPr>
          <w:spacing w:val="-2"/>
        </w:rPr>
        <w:t>i</w:t>
      </w:r>
      <w:r w:rsidR="005202DC" w:rsidRPr="00B15B56">
        <w:rPr>
          <w:spacing w:val="-3"/>
        </w:rPr>
        <w:t>z</w:t>
      </w:r>
      <w:r w:rsidR="005202DC" w:rsidRPr="00B15B56">
        <w:t xml:space="preserve">ada </w:t>
      </w:r>
      <w:r w:rsidR="005202DC" w:rsidRPr="00B15B56">
        <w:rPr>
          <w:spacing w:val="-30"/>
        </w:rPr>
        <w:t xml:space="preserve"> </w:t>
      </w:r>
      <w:r w:rsidR="005202DC" w:rsidRPr="00B15B56">
        <w:t xml:space="preserve">a </w:t>
      </w:r>
      <w:r w:rsidR="005202DC" w:rsidRPr="00B15B56">
        <w:rPr>
          <w:spacing w:val="-30"/>
        </w:rPr>
        <w:t xml:space="preserve"> </w:t>
      </w:r>
      <w:r w:rsidR="005202DC" w:rsidRPr="00B15B56">
        <w:t>e</w:t>
      </w:r>
      <w:r w:rsidR="005202DC" w:rsidRPr="00B15B56">
        <w:rPr>
          <w:spacing w:val="-1"/>
        </w:rPr>
        <w:t>m</w:t>
      </w:r>
      <w:r w:rsidR="005202DC" w:rsidRPr="00B15B56">
        <w:t>er</w:t>
      </w:r>
      <w:r w:rsidR="005202DC" w:rsidRPr="00B15B56">
        <w:rPr>
          <w:spacing w:val="-3"/>
        </w:rPr>
        <w:t>g</w:t>
      </w:r>
      <w:r w:rsidR="005202DC" w:rsidRPr="00B15B56">
        <w:t xml:space="preserve">ência </w:t>
      </w:r>
      <w:r w:rsidR="005202DC" w:rsidRPr="00B15B56">
        <w:rPr>
          <w:spacing w:val="-30"/>
        </w:rPr>
        <w:t xml:space="preserve"> </w:t>
      </w:r>
      <w:r w:rsidR="005202DC" w:rsidRPr="00B15B56">
        <w:rPr>
          <w:spacing w:val="-1"/>
        </w:rPr>
        <w:t>legiti</w:t>
      </w:r>
      <w:r w:rsidR="005202DC" w:rsidRPr="00B15B56">
        <w:t xml:space="preserve">madora </w:t>
      </w:r>
      <w:r w:rsidR="005202DC" w:rsidRPr="00B15B56">
        <w:rPr>
          <w:spacing w:val="-33"/>
        </w:rPr>
        <w:t xml:space="preserve"> </w:t>
      </w:r>
      <w:r w:rsidR="005202DC" w:rsidRPr="00B15B56">
        <w:t xml:space="preserve">desta </w:t>
      </w:r>
      <w:r w:rsidR="005202DC" w:rsidRPr="00B15B56">
        <w:rPr>
          <w:spacing w:val="-32"/>
        </w:rPr>
        <w:t xml:space="preserve"> </w:t>
      </w:r>
      <w:r w:rsidR="005202DC" w:rsidRPr="00B15B56">
        <w:t>f</w:t>
      </w:r>
      <w:r w:rsidR="005202DC" w:rsidRPr="00B15B56">
        <w:rPr>
          <w:spacing w:val="1"/>
        </w:rPr>
        <w:t>o</w:t>
      </w:r>
      <w:r w:rsidR="005202DC" w:rsidRPr="00B15B56">
        <w:t>rma de</w:t>
      </w:r>
      <w:r w:rsidR="005202DC" w:rsidRPr="00B15B56">
        <w:rPr>
          <w:spacing w:val="-1"/>
        </w:rPr>
        <w:t xml:space="preserve"> </w:t>
      </w:r>
      <w:r w:rsidR="005202DC" w:rsidRPr="00B15B56">
        <w:t>contratação.</w:t>
      </w:r>
    </w:p>
    <w:p w:rsidR="003F5222" w:rsidRPr="00B15B56" w:rsidRDefault="003F5222" w:rsidP="005A5E0C">
      <w:pPr>
        <w:pStyle w:val="PargrafodaLista"/>
        <w:tabs>
          <w:tab w:val="left" w:pos="1730"/>
        </w:tabs>
        <w:spacing w:before="198" w:line="360" w:lineRule="auto"/>
        <w:ind w:left="1346" w:right="190"/>
        <w:rPr>
          <w:sz w:val="24"/>
        </w:rPr>
      </w:pPr>
      <w:r w:rsidRPr="00B15B56">
        <w:rPr>
          <w:sz w:val="24"/>
        </w:rPr>
        <w:t xml:space="preserve">4)  </w:t>
      </w:r>
      <w:r w:rsidR="005202DC" w:rsidRPr="00B15B56">
        <w:rPr>
          <w:sz w:val="24"/>
        </w:rPr>
        <w:t xml:space="preserve">Designação de funções gratificadas e suas substituições, </w:t>
      </w:r>
      <w:r w:rsidR="005202DC" w:rsidRPr="00B15B56">
        <w:rPr>
          <w:spacing w:val="3"/>
          <w:sz w:val="24"/>
        </w:rPr>
        <w:t xml:space="preserve">bem </w:t>
      </w:r>
      <w:r w:rsidR="005202DC" w:rsidRPr="00B15B56">
        <w:rPr>
          <w:sz w:val="24"/>
        </w:rPr>
        <w:t>como atribuição de gratificações de representação, criadas por legislação anterior ao período de</w:t>
      </w:r>
      <w:r w:rsidR="005202DC" w:rsidRPr="00B15B56">
        <w:rPr>
          <w:spacing w:val="-1"/>
          <w:sz w:val="24"/>
        </w:rPr>
        <w:t xml:space="preserve"> </w:t>
      </w:r>
      <w:r w:rsidR="005202DC" w:rsidRPr="00B15B56">
        <w:rPr>
          <w:sz w:val="24"/>
        </w:rPr>
        <w:t>vedação.</w:t>
      </w:r>
    </w:p>
    <w:p w:rsidR="00DF6215" w:rsidRPr="00B15B56" w:rsidRDefault="003F5222" w:rsidP="005A5E0C">
      <w:pPr>
        <w:pStyle w:val="PargrafodaLista"/>
        <w:tabs>
          <w:tab w:val="left" w:pos="1730"/>
        </w:tabs>
        <w:spacing w:before="198" w:line="360" w:lineRule="auto"/>
        <w:ind w:left="1346" w:right="190"/>
        <w:rPr>
          <w:sz w:val="24"/>
        </w:rPr>
      </w:pPr>
      <w:r w:rsidRPr="00B15B56">
        <w:rPr>
          <w:sz w:val="24"/>
        </w:rPr>
        <w:t xml:space="preserve">5) </w:t>
      </w:r>
      <w:r w:rsidR="005202DC" w:rsidRPr="00B15B56">
        <w:rPr>
          <w:sz w:val="24"/>
        </w:rPr>
        <w:t>Designação de funções gratificadas ou suas substituições, bem como atribuição de gratificações de representação, quando sua instituição for concretizada posteriormente, desde que o respectivo projeto de lei para sua criação tenha sido encaminhado pelo Poder ou órgão, a quem cabe sua iniciativa legislativa, ao Poder legislativo, antes do início do prazo excepcionado pela</w:t>
      </w:r>
      <w:r w:rsidR="005202DC" w:rsidRPr="00B15B56">
        <w:rPr>
          <w:spacing w:val="-2"/>
          <w:sz w:val="24"/>
        </w:rPr>
        <w:t xml:space="preserve"> </w:t>
      </w:r>
      <w:r w:rsidR="005202DC" w:rsidRPr="00B15B56">
        <w:rPr>
          <w:sz w:val="24"/>
        </w:rPr>
        <w:t>LRF.</w:t>
      </w:r>
    </w:p>
    <w:p w:rsidR="00DF6215" w:rsidRPr="00B15B56" w:rsidRDefault="003F5222" w:rsidP="00E0309C">
      <w:pPr>
        <w:pStyle w:val="PargrafodaLista"/>
        <w:tabs>
          <w:tab w:val="left" w:pos="1665"/>
        </w:tabs>
        <w:spacing w:before="200" w:line="360" w:lineRule="auto"/>
        <w:ind w:left="1346" w:right="196"/>
        <w:rPr>
          <w:rFonts w:ascii="Times New Roman"/>
          <w:sz w:val="21"/>
        </w:rPr>
      </w:pPr>
      <w:r w:rsidRPr="00B15B56">
        <w:rPr>
          <w:sz w:val="24"/>
        </w:rPr>
        <w:t xml:space="preserve">6) </w:t>
      </w:r>
      <w:r w:rsidR="005202DC" w:rsidRPr="00B15B56">
        <w:rPr>
          <w:sz w:val="24"/>
        </w:rPr>
        <w:t xml:space="preserve">Realização de concurso público, até porque esta é a forma constitucional </w:t>
      </w:r>
      <w:r w:rsidR="005202DC" w:rsidRPr="00B15B56">
        <w:rPr>
          <w:sz w:val="24"/>
        </w:rPr>
        <w:lastRenderedPageBreak/>
        <w:t>regular de provimento de cargos públicos (inciso II, art. 37,</w:t>
      </w:r>
      <w:r w:rsidR="005202DC" w:rsidRPr="00B15B56">
        <w:rPr>
          <w:spacing w:val="-8"/>
          <w:sz w:val="24"/>
        </w:rPr>
        <w:t xml:space="preserve"> </w:t>
      </w:r>
      <w:r w:rsidR="005202DC" w:rsidRPr="00B15B56">
        <w:rPr>
          <w:sz w:val="24"/>
        </w:rPr>
        <w:t>CF).</w:t>
      </w:r>
      <w:r w:rsidR="002F094A">
        <w:rPr>
          <w:sz w:val="24"/>
        </w:rPr>
        <w:t xml:space="preserve"> </w:t>
      </w:r>
    </w:p>
    <w:p w:rsidR="00DF6215" w:rsidRPr="00B15B56" w:rsidRDefault="003F5222" w:rsidP="003F5222">
      <w:pPr>
        <w:pStyle w:val="PargrafodaLista"/>
        <w:tabs>
          <w:tab w:val="left" w:pos="1809"/>
        </w:tabs>
        <w:spacing w:line="360" w:lineRule="auto"/>
        <w:ind w:left="1346" w:right="191"/>
        <w:rPr>
          <w:sz w:val="24"/>
        </w:rPr>
      </w:pPr>
      <w:r w:rsidRPr="00B15B56">
        <w:rPr>
          <w:sz w:val="24"/>
        </w:rPr>
        <w:t xml:space="preserve">7) </w:t>
      </w:r>
      <w:r w:rsidR="005202DC" w:rsidRPr="00B15B56">
        <w:rPr>
          <w:sz w:val="24"/>
        </w:rPr>
        <w:t xml:space="preserve">Concessão de vantagens, inclusive as temporais – </w:t>
      </w:r>
      <w:r w:rsidR="005202DC" w:rsidRPr="00B15B56">
        <w:rPr>
          <w:i/>
          <w:sz w:val="24"/>
        </w:rPr>
        <w:t xml:space="preserve">ex facto temporis </w:t>
      </w:r>
      <w:r w:rsidR="005202DC" w:rsidRPr="00B15B56">
        <w:rPr>
          <w:sz w:val="24"/>
        </w:rPr>
        <w:t>–, bem como de promoções, reguladas em lei editada anteriormente ao período de vedação, porque estes são benefícios pessoais do servidor, já</w:t>
      </w:r>
      <w:r w:rsidR="005202DC" w:rsidRPr="00B15B56">
        <w:rPr>
          <w:spacing w:val="-20"/>
          <w:sz w:val="24"/>
        </w:rPr>
        <w:t xml:space="preserve"> </w:t>
      </w:r>
      <w:r w:rsidR="005202DC" w:rsidRPr="00B15B56">
        <w:rPr>
          <w:sz w:val="24"/>
        </w:rPr>
        <w:t>adquiridos.</w:t>
      </w:r>
    </w:p>
    <w:p w:rsidR="003F5222" w:rsidRPr="00B15B56" w:rsidRDefault="003F5222" w:rsidP="003F5222">
      <w:pPr>
        <w:pStyle w:val="PargrafodaLista"/>
        <w:tabs>
          <w:tab w:val="left" w:pos="1768"/>
        </w:tabs>
        <w:spacing w:before="204" w:line="360" w:lineRule="auto"/>
        <w:ind w:left="1346" w:right="194"/>
        <w:rPr>
          <w:sz w:val="24"/>
        </w:rPr>
      </w:pPr>
      <w:r w:rsidRPr="00B15B56">
        <w:rPr>
          <w:sz w:val="24"/>
        </w:rPr>
        <w:t xml:space="preserve">8) </w:t>
      </w:r>
      <w:r w:rsidR="005202DC" w:rsidRPr="00B15B56">
        <w:rPr>
          <w:sz w:val="24"/>
        </w:rPr>
        <w:t>Com relação às promoções, deverão ser concedidas nos termos, na forma, e segundo os requisitos específicos previstos na respectiva legislação reguladora preexistente ao período de vedação. A efetivação de promoções, em muitos situações, é, inclusive, indispensável à continuidade dos serviços públicos como, por exemplo, para fins de provimento de comarcas ou regionais de órgão, caso do Poder Judiciário, Ministério Público, do próprio Tribunal de Contas, e</w:t>
      </w:r>
      <w:r w:rsidR="005202DC" w:rsidRPr="00B15B56">
        <w:rPr>
          <w:spacing w:val="-3"/>
          <w:sz w:val="24"/>
        </w:rPr>
        <w:t xml:space="preserve"> </w:t>
      </w:r>
      <w:r w:rsidR="005202DC" w:rsidRPr="00B15B56">
        <w:rPr>
          <w:sz w:val="24"/>
        </w:rPr>
        <w:t>outros.</w:t>
      </w:r>
    </w:p>
    <w:p w:rsidR="003F5222" w:rsidRPr="00B15B56" w:rsidRDefault="003F5222" w:rsidP="003F5222">
      <w:pPr>
        <w:pStyle w:val="PargrafodaLista"/>
        <w:tabs>
          <w:tab w:val="left" w:pos="1768"/>
        </w:tabs>
        <w:spacing w:before="204" w:line="360" w:lineRule="auto"/>
        <w:ind w:left="1346" w:right="194"/>
        <w:rPr>
          <w:sz w:val="24"/>
        </w:rPr>
      </w:pPr>
      <w:r w:rsidRPr="00B15B56">
        <w:rPr>
          <w:sz w:val="24"/>
        </w:rPr>
        <w:t xml:space="preserve">9) </w:t>
      </w:r>
      <w:r w:rsidR="005202DC" w:rsidRPr="00B15B56">
        <w:rPr>
          <w:sz w:val="24"/>
        </w:rPr>
        <w:t>Honorários, seja em função da participação do servidor como membro de banca de concurso, ou de sua gerência, planejamento, execução ou outra atividade auxiliar a ele correlata, em razão de que esta é remuneração a ele devida por exercício de atividade extra cargo indispensável à prestação dos serviços públicos e/ou sua continuidade. Aliás, não teria sentido aceitar gastos com realização de concurso público se não se admitir o pagamento de honorários aos membros da banca, bem como pelo exercício de outras funções correlatas ao concurso, pois esta negativa estaria inviabilizando a realização do certame.</w:t>
      </w:r>
    </w:p>
    <w:p w:rsidR="003F5222" w:rsidRPr="00B15B56" w:rsidRDefault="003F5222" w:rsidP="003F5222">
      <w:pPr>
        <w:pStyle w:val="PargrafodaLista"/>
        <w:tabs>
          <w:tab w:val="left" w:pos="1768"/>
        </w:tabs>
        <w:spacing w:before="204" w:line="360" w:lineRule="auto"/>
        <w:ind w:left="1346" w:right="194"/>
        <w:rPr>
          <w:sz w:val="24"/>
        </w:rPr>
      </w:pPr>
      <w:r w:rsidRPr="00B15B56">
        <w:rPr>
          <w:sz w:val="24"/>
        </w:rPr>
        <w:t xml:space="preserve">10) </w:t>
      </w:r>
      <w:r w:rsidR="005202DC" w:rsidRPr="00B15B56">
        <w:rPr>
          <w:sz w:val="24"/>
        </w:rPr>
        <w:t>O pagamento de honorários a servidor por treinamento de pessoal e por atuação como professor de cursos legalmente instituídos (inciso IV, art. 85 e art. 121, Estatuto do Servidor Público do RS), não se inclui na vedação do parágrafo único do art. 21 da LRF, na medida em que estas atividades são necessárias ao aprimoramento do quadro de servidores e, pois, à otimização dos serviços públicos prestados ou disponibilizados. A única exigência para pagamento destes honorários no período referido será sua devida motivação, que deverá deixar clara a indispensabilidade da realização destas despesas no período</w:t>
      </w:r>
      <w:r w:rsidR="005202DC" w:rsidRPr="00B15B56">
        <w:rPr>
          <w:spacing w:val="-1"/>
          <w:sz w:val="24"/>
        </w:rPr>
        <w:t xml:space="preserve"> </w:t>
      </w:r>
      <w:r w:rsidR="005202DC" w:rsidRPr="00B15B56">
        <w:rPr>
          <w:sz w:val="24"/>
        </w:rPr>
        <w:lastRenderedPageBreak/>
        <w:t>excepcionado.</w:t>
      </w:r>
    </w:p>
    <w:p w:rsidR="00DF6215" w:rsidRPr="00B15B56" w:rsidRDefault="003F5222" w:rsidP="003F5222">
      <w:pPr>
        <w:pStyle w:val="PargrafodaLista"/>
        <w:tabs>
          <w:tab w:val="left" w:pos="1768"/>
        </w:tabs>
        <w:spacing w:before="204" w:line="360" w:lineRule="auto"/>
        <w:ind w:left="1346" w:right="194"/>
        <w:rPr>
          <w:sz w:val="24"/>
        </w:rPr>
      </w:pPr>
      <w:r w:rsidRPr="00B15B56">
        <w:rPr>
          <w:sz w:val="24"/>
        </w:rPr>
        <w:t xml:space="preserve">11) </w:t>
      </w:r>
      <w:r w:rsidR="005202DC" w:rsidRPr="00B15B56">
        <w:rPr>
          <w:sz w:val="24"/>
        </w:rPr>
        <w:t>Concessão de revisão salarial geral anual aos servidores públicos, prevista no inciso X do art. 37, desde que existente política salarial prévia. Não é admissível, contudo, a concessão de reajustes salariais setorizados, por categorias, instituídos no período de</w:t>
      </w:r>
      <w:r w:rsidR="005202DC" w:rsidRPr="00B15B56">
        <w:rPr>
          <w:spacing w:val="-4"/>
          <w:sz w:val="24"/>
        </w:rPr>
        <w:t xml:space="preserve"> </w:t>
      </w:r>
      <w:r w:rsidR="005202DC" w:rsidRPr="00B15B56">
        <w:rPr>
          <w:sz w:val="24"/>
        </w:rPr>
        <w:t>vedação.</w:t>
      </w:r>
    </w:p>
    <w:p w:rsidR="00DF6215" w:rsidRPr="00B15B56" w:rsidRDefault="005202DC">
      <w:pPr>
        <w:pStyle w:val="PargrafodaLista"/>
        <w:numPr>
          <w:ilvl w:val="0"/>
          <w:numId w:val="4"/>
        </w:numPr>
        <w:tabs>
          <w:tab w:val="left" w:pos="1859"/>
        </w:tabs>
        <w:spacing w:before="200" w:line="360" w:lineRule="auto"/>
        <w:ind w:right="191" w:firstLine="0"/>
        <w:rPr>
          <w:sz w:val="24"/>
        </w:rPr>
      </w:pPr>
      <w:r w:rsidRPr="00B15B56">
        <w:rPr>
          <w:sz w:val="24"/>
        </w:rPr>
        <w:t>Concessão de aumentos salariais previstos em norma legal editada anteriormente ao período de vedação, com repercussão, nele, de parcelas determinadas na respectiva lei reguladora.</w:t>
      </w:r>
      <w:r w:rsidR="00F63359" w:rsidRPr="00B15B56">
        <w:rPr>
          <w:sz w:val="24"/>
        </w:rPr>
        <w:t xml:space="preserve"> </w:t>
      </w:r>
      <w:r w:rsidRPr="00B15B56">
        <w:rPr>
          <w:sz w:val="24"/>
        </w:rPr>
        <w:t>(Parecer nº 51/2001 – Processos nº 5.010-02.00/01-6 e 4.971-02.00/01-6)”.</w:t>
      </w:r>
    </w:p>
    <w:p w:rsidR="00DF6215" w:rsidRPr="00B15B56" w:rsidRDefault="005202DC">
      <w:pPr>
        <w:pStyle w:val="Corpodetexto"/>
        <w:spacing w:before="202" w:line="360" w:lineRule="auto"/>
        <w:ind w:left="213" w:right="192"/>
        <w:jc w:val="both"/>
      </w:pPr>
      <w:r w:rsidRPr="00B15B56">
        <w:t>A esses atos poderíamos acrescentar outros que concretizam deveres constitucionais, como os de aplicação mínima de recursos do FUNDEF com o pagamento de professores (ADCT, art. 60, § 5º)</w:t>
      </w:r>
      <w:r w:rsidR="005A5E0C" w:rsidRPr="00B15B56">
        <w:rPr>
          <w:rStyle w:val="Refdenotaderodap"/>
        </w:rPr>
        <w:footnoteReference w:id="2"/>
      </w:r>
      <w:r w:rsidR="005A5E0C" w:rsidRPr="00B15B56">
        <w:t xml:space="preserve"> </w:t>
      </w:r>
      <w:r w:rsidRPr="00B15B56">
        <w:t>e de gasto mínimo com saúde (ADCT, art. 77, § 4º)</w:t>
      </w:r>
      <w:r w:rsidR="005A5E0C" w:rsidRPr="00B15B56">
        <w:rPr>
          <w:rStyle w:val="Refdenotaderodap"/>
        </w:rPr>
        <w:footnoteReference w:id="3"/>
      </w:r>
      <w:r w:rsidRPr="00B15B56">
        <w:t>.</w:t>
      </w:r>
    </w:p>
    <w:p w:rsidR="00DF6215" w:rsidRPr="00B15B56" w:rsidRDefault="005202DC">
      <w:pPr>
        <w:pStyle w:val="Corpodetexto"/>
        <w:spacing w:before="198" w:line="360" w:lineRule="auto"/>
        <w:ind w:left="213" w:right="193"/>
        <w:jc w:val="both"/>
      </w:pPr>
      <w:r w:rsidRPr="00B15B56">
        <w:t>Em todos os casos, contudo, a realização de atos que impliquem aumento de despesas com pessoal no período previsto no parágrafo único do art. 21 da LRF, fica condicionada, também, ao contido no caput e no § 1º do art. 169 da Constituição Federal, bem como  aos limites de despesas com pessoal previstos no art. 20 da LRF e, ainda, ao disposto em seus artigos 15, 16 e 17 dentre outros. Deverão ser observadas, também, nos devidos casos, as limitações impostas pela legislação eleitoral (Lei nº</w:t>
      </w:r>
      <w:r w:rsidRPr="00B15B56">
        <w:rPr>
          <w:spacing w:val="-1"/>
        </w:rPr>
        <w:t xml:space="preserve"> </w:t>
      </w:r>
      <w:r w:rsidRPr="00B15B56">
        <w:t>9.504/97).</w:t>
      </w:r>
    </w:p>
    <w:p w:rsidR="00DF6215" w:rsidRPr="00B15B56" w:rsidRDefault="005202DC">
      <w:pPr>
        <w:pStyle w:val="Corpodetexto"/>
        <w:spacing w:before="202" w:line="360" w:lineRule="auto"/>
        <w:ind w:left="213" w:right="201"/>
        <w:jc w:val="both"/>
      </w:pPr>
      <w:r w:rsidRPr="00B15B56">
        <w:t>Embora não tenha se manifestado de forma tão abrangente quanto o Tribunal de Contas do Estado do Rio Grande do Sul, o Tribunal de Contas do Estado do Espírito Santo parece ter o mesmo entendimento sobre o</w:t>
      </w:r>
      <w:r w:rsidRPr="00B15B56">
        <w:rPr>
          <w:spacing w:val="-6"/>
        </w:rPr>
        <w:t xml:space="preserve"> </w:t>
      </w:r>
      <w:r w:rsidRPr="00B15B56">
        <w:t>assunto.</w:t>
      </w:r>
    </w:p>
    <w:p w:rsidR="00DF6215" w:rsidRPr="00B15B56" w:rsidRDefault="005202DC" w:rsidP="002F094A">
      <w:pPr>
        <w:pStyle w:val="Corpodetexto"/>
        <w:spacing w:before="199" w:line="360" w:lineRule="auto"/>
        <w:ind w:left="213" w:right="197"/>
        <w:jc w:val="both"/>
        <w:rPr>
          <w:i/>
        </w:rPr>
      </w:pPr>
      <w:r w:rsidRPr="00B15B56">
        <w:t xml:space="preserve">No Parecer /Consulta TC-028/2000 a Corte concluiu que, em se tratando de direito </w:t>
      </w:r>
      <w:r w:rsidRPr="00B15B56">
        <w:lastRenderedPageBreak/>
        <w:t xml:space="preserve">adquirido do servidor, </w:t>
      </w:r>
      <w:r w:rsidRPr="003D6E13">
        <w:rPr>
          <w:i/>
        </w:rPr>
        <w:t xml:space="preserve">“o Administrador tem o dever de conceder a gratificação de assiduidade, </w:t>
      </w:r>
      <w:r w:rsidRPr="003D6E13">
        <w:rPr>
          <w:b/>
          <w:i/>
          <w:u w:val="thick"/>
        </w:rPr>
        <w:t>por ser ato vinculado</w:t>
      </w:r>
      <w:r w:rsidRPr="003D6E13">
        <w:rPr>
          <w:i/>
        </w:rPr>
        <w:t>, independentemente se ocorrer dentro do ínterim</w:t>
      </w:r>
      <w:r w:rsidR="005A5E0C" w:rsidRPr="003D6E13">
        <w:rPr>
          <w:i/>
        </w:rPr>
        <w:t xml:space="preserve"> </w:t>
      </w:r>
      <w:r w:rsidR="002F094A" w:rsidRPr="003D6E13">
        <w:rPr>
          <w:i/>
        </w:rPr>
        <w:t xml:space="preserve"> </w:t>
      </w:r>
      <w:r w:rsidRPr="003D6E13">
        <w:rPr>
          <w:i/>
        </w:rPr>
        <w:t>disposto pelo art. 21, PU da LRF, não podendo ser por conseguinte glosado, pelo Tribunal de Contas, por este ato.”</w:t>
      </w:r>
      <w:r w:rsidRPr="00B15B56">
        <w:t xml:space="preserve"> No mesmo precedente deixou assentado que </w:t>
      </w:r>
      <w:r w:rsidR="003D6E13">
        <w:rPr>
          <w:i/>
        </w:rPr>
        <w:t>“</w:t>
      </w:r>
      <w:r w:rsidRPr="00B15B56">
        <w:rPr>
          <w:i/>
        </w:rPr>
        <w:t xml:space="preserve">havendo o rompimento dos limites de gastos com pessoal traçados pela Lei de Responsabilidade Fiscal, com a fruição de um direito adquirido dos servidores municipais, deve a administração valer-se do disposto nos artigos 23 da mesma Lei </w:t>
      </w:r>
      <w:r w:rsidR="003D6E13">
        <w:rPr>
          <w:i/>
        </w:rPr>
        <w:t>e 169 da CF a fim de adequação”.</w:t>
      </w:r>
    </w:p>
    <w:p w:rsidR="00DF6215" w:rsidRPr="00B15B56" w:rsidRDefault="005202DC">
      <w:pPr>
        <w:pStyle w:val="Corpodetexto"/>
        <w:spacing w:before="200" w:line="360" w:lineRule="auto"/>
        <w:ind w:left="213" w:right="195"/>
        <w:jc w:val="both"/>
      </w:pPr>
      <w:r w:rsidRPr="00B15B56">
        <w:t>No Parecer/Consulta TC nº 072/2001, formulada por poder legislativo municipal que havia extrapolado o limite prudencial do art. 22, parágrafo único, da Lei de Responsabilidade Fiscal, admitiu a Corte de Contas capixaba a “possibilidade de candidatos aprovados em concurso público serem nomeados nos últimos 180 dias de um mandato devido o surgimento de vagas por exoneração e/ou aposentadoria de servidor, desde que atendidas as exigências legais e constitucionais do limite de gastos com pessoal, especialmente o que determina o artigo 22, parágrafo único, inciso IV, da Lei de Responsabilidade Fiscal -Impossibilidade da criação de novos cargos nos últimos 180 dias de um</w:t>
      </w:r>
      <w:r w:rsidRPr="00B15B56">
        <w:rPr>
          <w:spacing w:val="-2"/>
        </w:rPr>
        <w:t xml:space="preserve"> </w:t>
      </w:r>
      <w:r w:rsidRPr="00B15B56">
        <w:t>mandato.”</w:t>
      </w:r>
    </w:p>
    <w:p w:rsidR="00DF6215" w:rsidRPr="00B15B56" w:rsidRDefault="005202DC" w:rsidP="00E0309C">
      <w:pPr>
        <w:spacing w:before="201" w:line="360" w:lineRule="auto"/>
        <w:ind w:left="213" w:right="189"/>
        <w:jc w:val="both"/>
        <w:rPr>
          <w:i/>
          <w:sz w:val="21"/>
        </w:rPr>
      </w:pPr>
      <w:r w:rsidRPr="00B15B56">
        <w:rPr>
          <w:sz w:val="24"/>
        </w:rPr>
        <w:t>No Parecer/Consulta TC nº 037/2003 – outro caso em que a consulente apresentava-se acima</w:t>
      </w:r>
      <w:r w:rsidRPr="00B15B56">
        <w:rPr>
          <w:spacing w:val="-7"/>
          <w:sz w:val="24"/>
        </w:rPr>
        <w:t xml:space="preserve"> </w:t>
      </w:r>
      <w:r w:rsidRPr="00B15B56">
        <w:rPr>
          <w:sz w:val="24"/>
        </w:rPr>
        <w:t>do</w:t>
      </w:r>
      <w:r w:rsidRPr="00B15B56">
        <w:rPr>
          <w:spacing w:val="-6"/>
          <w:sz w:val="24"/>
        </w:rPr>
        <w:t xml:space="preserve"> </w:t>
      </w:r>
      <w:r w:rsidRPr="00B15B56">
        <w:rPr>
          <w:sz w:val="24"/>
        </w:rPr>
        <w:t>limite</w:t>
      </w:r>
      <w:r w:rsidRPr="00B15B56">
        <w:rPr>
          <w:spacing w:val="-7"/>
          <w:sz w:val="24"/>
        </w:rPr>
        <w:t xml:space="preserve"> </w:t>
      </w:r>
      <w:r w:rsidRPr="00B15B56">
        <w:rPr>
          <w:sz w:val="24"/>
        </w:rPr>
        <w:t>prudencial</w:t>
      </w:r>
      <w:r w:rsidRPr="00B15B56">
        <w:rPr>
          <w:spacing w:val="-3"/>
          <w:sz w:val="24"/>
        </w:rPr>
        <w:t xml:space="preserve"> </w:t>
      </w:r>
      <w:r w:rsidRPr="00B15B56">
        <w:rPr>
          <w:sz w:val="24"/>
        </w:rPr>
        <w:t>–</w:t>
      </w:r>
      <w:r w:rsidRPr="00B15B56">
        <w:rPr>
          <w:spacing w:val="-4"/>
          <w:sz w:val="24"/>
        </w:rPr>
        <w:t xml:space="preserve"> </w:t>
      </w:r>
      <w:r w:rsidRPr="00B15B56">
        <w:rPr>
          <w:sz w:val="24"/>
        </w:rPr>
        <w:t>decidiu</w:t>
      </w:r>
      <w:r w:rsidRPr="00B15B56">
        <w:rPr>
          <w:spacing w:val="-6"/>
          <w:sz w:val="24"/>
        </w:rPr>
        <w:t xml:space="preserve"> </w:t>
      </w:r>
      <w:r w:rsidRPr="00B15B56">
        <w:rPr>
          <w:sz w:val="24"/>
        </w:rPr>
        <w:t>que</w:t>
      </w:r>
      <w:r w:rsidRPr="00B15B56">
        <w:rPr>
          <w:spacing w:val="-5"/>
          <w:sz w:val="24"/>
        </w:rPr>
        <w:t xml:space="preserve"> </w:t>
      </w:r>
      <w:r w:rsidR="003D6E13">
        <w:rPr>
          <w:i/>
          <w:sz w:val="24"/>
        </w:rPr>
        <w:t>“</w:t>
      </w:r>
      <w:r w:rsidRPr="00B15B56">
        <w:rPr>
          <w:i/>
          <w:sz w:val="24"/>
        </w:rPr>
        <w:t>vislumbram-se</w:t>
      </w:r>
      <w:r w:rsidRPr="00B15B56">
        <w:rPr>
          <w:i/>
          <w:spacing w:val="-6"/>
          <w:sz w:val="24"/>
        </w:rPr>
        <w:t xml:space="preserve"> </w:t>
      </w:r>
      <w:r w:rsidRPr="00B15B56">
        <w:rPr>
          <w:i/>
          <w:sz w:val="24"/>
        </w:rPr>
        <w:t>duas</w:t>
      </w:r>
      <w:r w:rsidRPr="00B15B56">
        <w:rPr>
          <w:i/>
          <w:spacing w:val="-6"/>
          <w:sz w:val="24"/>
        </w:rPr>
        <w:t xml:space="preserve"> </w:t>
      </w:r>
      <w:r w:rsidRPr="00B15B56">
        <w:rPr>
          <w:i/>
          <w:sz w:val="24"/>
        </w:rPr>
        <w:t>hipóteses</w:t>
      </w:r>
      <w:r w:rsidRPr="00B15B56">
        <w:rPr>
          <w:i/>
          <w:spacing w:val="-6"/>
          <w:sz w:val="24"/>
        </w:rPr>
        <w:t xml:space="preserve"> </w:t>
      </w:r>
      <w:r w:rsidRPr="00B15B56">
        <w:rPr>
          <w:i/>
          <w:sz w:val="24"/>
        </w:rPr>
        <w:t>que,</w:t>
      </w:r>
      <w:r w:rsidRPr="00B15B56">
        <w:rPr>
          <w:i/>
          <w:spacing w:val="-8"/>
          <w:sz w:val="24"/>
        </w:rPr>
        <w:t xml:space="preserve"> </w:t>
      </w:r>
      <w:r w:rsidRPr="00B15B56">
        <w:rPr>
          <w:i/>
          <w:sz w:val="24"/>
        </w:rPr>
        <w:t>se</w:t>
      </w:r>
      <w:r w:rsidRPr="00B15B56">
        <w:rPr>
          <w:i/>
          <w:spacing w:val="-7"/>
          <w:sz w:val="24"/>
        </w:rPr>
        <w:t xml:space="preserve"> </w:t>
      </w:r>
      <w:r w:rsidRPr="00B15B56">
        <w:rPr>
          <w:i/>
          <w:sz w:val="24"/>
        </w:rPr>
        <w:t xml:space="preserve">ocorrem, </w:t>
      </w:r>
      <w:r w:rsidRPr="00B15B56">
        <w:rPr>
          <w:b/>
          <w:i/>
          <w:sz w:val="24"/>
          <w:u w:val="thick"/>
        </w:rPr>
        <w:t>não representam violação</w:t>
      </w:r>
      <w:r w:rsidRPr="00B15B56">
        <w:rPr>
          <w:b/>
          <w:i/>
          <w:sz w:val="24"/>
        </w:rPr>
        <w:t xml:space="preserve"> </w:t>
      </w:r>
      <w:r w:rsidRPr="00B15B56">
        <w:rPr>
          <w:i/>
          <w:sz w:val="24"/>
        </w:rPr>
        <w:t xml:space="preserve">ao artigo 21 da Lei de Responsabilidade Fiscal (...): 1) se existente dotação orçamentária e disponibilidade financeira suficiente, ou seja, a despesa já estava previamente autorizada, dispondo o administrador de respaldo financeiro para proceder às contratações necessárias </w:t>
      </w:r>
      <w:r w:rsidRPr="00B15B56">
        <w:rPr>
          <w:b/>
          <w:i/>
          <w:sz w:val="24"/>
          <w:u w:val="thick"/>
        </w:rPr>
        <w:t>AO FUNCIONAMENTO INADIÁVEL DE</w:t>
      </w:r>
      <w:r w:rsidRPr="00B15B56">
        <w:rPr>
          <w:b/>
          <w:i/>
          <w:sz w:val="24"/>
        </w:rPr>
        <w:t xml:space="preserve"> </w:t>
      </w:r>
      <w:r w:rsidRPr="00B15B56">
        <w:rPr>
          <w:b/>
          <w:i/>
          <w:sz w:val="24"/>
          <w:u w:val="thick"/>
        </w:rPr>
        <w:t>SERVIÇOS PÚBLICOS INADIÁVEIS</w:t>
      </w:r>
      <w:r w:rsidRPr="00B15B56">
        <w:rPr>
          <w:i/>
          <w:sz w:val="24"/>
        </w:rPr>
        <w:t>; 2) na hipótese de não haver cobertura orça</w:t>
      </w:r>
      <w:r w:rsidRPr="00B15B56">
        <w:rPr>
          <w:i/>
          <w:spacing w:val="-3"/>
          <w:sz w:val="24"/>
        </w:rPr>
        <w:t>m</w:t>
      </w:r>
      <w:r w:rsidRPr="00B15B56">
        <w:rPr>
          <w:i/>
          <w:sz w:val="24"/>
        </w:rPr>
        <w:t>ent</w:t>
      </w:r>
      <w:r w:rsidRPr="00B15B56">
        <w:rPr>
          <w:i/>
          <w:spacing w:val="1"/>
          <w:sz w:val="24"/>
        </w:rPr>
        <w:t>á</w:t>
      </w:r>
      <w:r w:rsidRPr="00B15B56">
        <w:rPr>
          <w:i/>
          <w:sz w:val="24"/>
        </w:rPr>
        <w:t>r</w:t>
      </w:r>
      <w:r w:rsidRPr="00B15B56">
        <w:rPr>
          <w:i/>
          <w:spacing w:val="-2"/>
          <w:sz w:val="24"/>
        </w:rPr>
        <w:t>i</w:t>
      </w:r>
      <w:r w:rsidRPr="00B15B56">
        <w:rPr>
          <w:i/>
          <w:sz w:val="24"/>
        </w:rPr>
        <w:t>a</w:t>
      </w:r>
      <w:r w:rsidRPr="00B15B56">
        <w:rPr>
          <w:i/>
          <w:spacing w:val="8"/>
          <w:sz w:val="24"/>
        </w:rPr>
        <w:t xml:space="preserve"> </w:t>
      </w:r>
      <w:r w:rsidRPr="00B15B56">
        <w:rPr>
          <w:i/>
          <w:sz w:val="24"/>
        </w:rPr>
        <w:t>(cond</w:t>
      </w:r>
      <w:r w:rsidRPr="00B15B56">
        <w:rPr>
          <w:i/>
          <w:spacing w:val="-1"/>
          <w:sz w:val="24"/>
        </w:rPr>
        <w:t>iç</w:t>
      </w:r>
      <w:r w:rsidRPr="00B15B56">
        <w:rPr>
          <w:i/>
          <w:spacing w:val="-2"/>
          <w:sz w:val="24"/>
        </w:rPr>
        <w:t>ã</w:t>
      </w:r>
      <w:r w:rsidRPr="00B15B56">
        <w:rPr>
          <w:i/>
          <w:sz w:val="24"/>
        </w:rPr>
        <w:t>o</w:t>
      </w:r>
      <w:r w:rsidRPr="00B15B56">
        <w:rPr>
          <w:i/>
          <w:spacing w:val="8"/>
          <w:sz w:val="24"/>
        </w:rPr>
        <w:t xml:space="preserve"> </w:t>
      </w:r>
      <w:r w:rsidRPr="00B15B56">
        <w:rPr>
          <w:i/>
          <w:w w:val="61"/>
          <w:sz w:val="24"/>
        </w:rPr>
        <w:t>―s</w:t>
      </w:r>
      <w:r w:rsidRPr="00B15B56">
        <w:rPr>
          <w:i/>
          <w:spacing w:val="-2"/>
          <w:w w:val="61"/>
          <w:sz w:val="24"/>
        </w:rPr>
        <w:t>i</w:t>
      </w:r>
      <w:r w:rsidRPr="00B15B56">
        <w:rPr>
          <w:i/>
          <w:sz w:val="24"/>
        </w:rPr>
        <w:t>ne</w:t>
      </w:r>
      <w:r w:rsidRPr="00B15B56">
        <w:rPr>
          <w:i/>
          <w:spacing w:val="8"/>
          <w:sz w:val="24"/>
        </w:rPr>
        <w:t xml:space="preserve"> </w:t>
      </w:r>
      <w:r w:rsidRPr="00B15B56">
        <w:rPr>
          <w:i/>
          <w:sz w:val="24"/>
        </w:rPr>
        <w:t>qua</w:t>
      </w:r>
      <w:r w:rsidRPr="00B15B56">
        <w:rPr>
          <w:i/>
          <w:spacing w:val="8"/>
          <w:sz w:val="24"/>
        </w:rPr>
        <w:t xml:space="preserve"> </w:t>
      </w:r>
      <w:r w:rsidRPr="00B15B56">
        <w:rPr>
          <w:i/>
          <w:spacing w:val="-2"/>
          <w:sz w:val="24"/>
        </w:rPr>
        <w:t>n</w:t>
      </w:r>
      <w:r w:rsidRPr="00B15B56">
        <w:rPr>
          <w:i/>
          <w:sz w:val="24"/>
        </w:rPr>
        <w:t>on</w:t>
      </w:r>
      <w:r w:rsidRPr="00B15B56">
        <w:rPr>
          <w:i/>
          <w:w w:val="44"/>
          <w:sz w:val="24"/>
        </w:rPr>
        <w:t>‖</w:t>
      </w:r>
      <w:r w:rsidRPr="00B15B56">
        <w:rPr>
          <w:i/>
          <w:spacing w:val="4"/>
          <w:sz w:val="24"/>
        </w:rPr>
        <w:t xml:space="preserve"> </w:t>
      </w:r>
      <w:r w:rsidRPr="00B15B56">
        <w:rPr>
          <w:i/>
          <w:sz w:val="24"/>
        </w:rPr>
        <w:t>para</w:t>
      </w:r>
      <w:r w:rsidRPr="00B15B56">
        <w:rPr>
          <w:i/>
          <w:spacing w:val="7"/>
          <w:sz w:val="24"/>
        </w:rPr>
        <w:t xml:space="preserve"> </w:t>
      </w:r>
      <w:r w:rsidRPr="00B15B56">
        <w:rPr>
          <w:i/>
          <w:sz w:val="24"/>
        </w:rPr>
        <w:t>o</w:t>
      </w:r>
      <w:r w:rsidRPr="00B15B56">
        <w:rPr>
          <w:i/>
          <w:spacing w:val="8"/>
          <w:sz w:val="24"/>
        </w:rPr>
        <w:t xml:space="preserve"> </w:t>
      </w:r>
      <w:r w:rsidRPr="00B15B56">
        <w:rPr>
          <w:i/>
          <w:spacing w:val="-1"/>
          <w:sz w:val="24"/>
        </w:rPr>
        <w:t>it</w:t>
      </w:r>
      <w:r w:rsidRPr="00B15B56">
        <w:rPr>
          <w:i/>
          <w:sz w:val="24"/>
        </w:rPr>
        <w:t>em</w:t>
      </w:r>
      <w:r w:rsidRPr="00B15B56">
        <w:rPr>
          <w:i/>
          <w:spacing w:val="4"/>
          <w:sz w:val="24"/>
        </w:rPr>
        <w:t xml:space="preserve"> </w:t>
      </w:r>
      <w:r w:rsidRPr="00B15B56">
        <w:rPr>
          <w:i/>
          <w:sz w:val="24"/>
        </w:rPr>
        <w:t>ac</w:t>
      </w:r>
      <w:r w:rsidRPr="00B15B56">
        <w:rPr>
          <w:i/>
          <w:spacing w:val="1"/>
          <w:sz w:val="24"/>
        </w:rPr>
        <w:t>i</w:t>
      </w:r>
      <w:r w:rsidRPr="00B15B56">
        <w:rPr>
          <w:i/>
          <w:spacing w:val="-4"/>
          <w:sz w:val="24"/>
        </w:rPr>
        <w:t>m</w:t>
      </w:r>
      <w:r w:rsidRPr="00B15B56">
        <w:rPr>
          <w:i/>
          <w:sz w:val="24"/>
        </w:rPr>
        <w:t>a)</w:t>
      </w:r>
      <w:r w:rsidRPr="00B15B56">
        <w:rPr>
          <w:i/>
          <w:spacing w:val="6"/>
          <w:sz w:val="24"/>
        </w:rPr>
        <w:t xml:space="preserve"> </w:t>
      </w:r>
      <w:r w:rsidRPr="00B15B56">
        <w:rPr>
          <w:i/>
          <w:sz w:val="24"/>
        </w:rPr>
        <w:t>é</w:t>
      </w:r>
      <w:r w:rsidRPr="00B15B56">
        <w:rPr>
          <w:i/>
          <w:spacing w:val="8"/>
          <w:sz w:val="24"/>
        </w:rPr>
        <w:t xml:space="preserve"> </w:t>
      </w:r>
      <w:r w:rsidRPr="00B15B56">
        <w:rPr>
          <w:i/>
          <w:sz w:val="24"/>
        </w:rPr>
        <w:t>possív</w:t>
      </w:r>
      <w:r w:rsidRPr="00B15B56">
        <w:rPr>
          <w:i/>
          <w:spacing w:val="1"/>
          <w:sz w:val="24"/>
        </w:rPr>
        <w:t>e</w:t>
      </w:r>
      <w:r w:rsidRPr="00B15B56">
        <w:rPr>
          <w:i/>
          <w:sz w:val="24"/>
        </w:rPr>
        <w:t>l</w:t>
      </w:r>
      <w:r w:rsidRPr="00B15B56">
        <w:rPr>
          <w:i/>
          <w:spacing w:val="6"/>
          <w:sz w:val="24"/>
        </w:rPr>
        <w:t xml:space="preserve"> </w:t>
      </w:r>
      <w:r w:rsidRPr="00B15B56">
        <w:rPr>
          <w:i/>
          <w:sz w:val="24"/>
        </w:rPr>
        <w:t>contra</w:t>
      </w:r>
      <w:r w:rsidRPr="00B15B56">
        <w:rPr>
          <w:i/>
          <w:spacing w:val="-2"/>
          <w:sz w:val="24"/>
        </w:rPr>
        <w:t>t</w:t>
      </w:r>
      <w:r w:rsidRPr="00B15B56">
        <w:rPr>
          <w:i/>
          <w:sz w:val="24"/>
        </w:rPr>
        <w:t>ações,</w:t>
      </w:r>
      <w:r w:rsidRPr="00B15B56">
        <w:rPr>
          <w:i/>
          <w:spacing w:val="5"/>
          <w:sz w:val="24"/>
        </w:rPr>
        <w:t xml:space="preserve"> </w:t>
      </w:r>
      <w:r w:rsidRPr="00B15B56">
        <w:rPr>
          <w:i/>
          <w:sz w:val="24"/>
        </w:rPr>
        <w:t>des</w:t>
      </w:r>
      <w:r w:rsidRPr="00B15B56">
        <w:rPr>
          <w:i/>
          <w:spacing w:val="-2"/>
          <w:sz w:val="24"/>
        </w:rPr>
        <w:t>d</w:t>
      </w:r>
      <w:r w:rsidRPr="00B15B56">
        <w:rPr>
          <w:i/>
          <w:sz w:val="24"/>
        </w:rPr>
        <w:t xml:space="preserve">e que precedidas de medidas compensatórias, de modo a manter os limites com gasto de pessoal no mesmo patamar de antes. Neste último caso, perceba-se que a vedação imposta pelo parágrafo único do art. 21 da Lei Complementar nº 101/2000 se refere a </w:t>
      </w:r>
      <w:r w:rsidRPr="00B15B56">
        <w:rPr>
          <w:b/>
          <w:i/>
          <w:sz w:val="24"/>
        </w:rPr>
        <w:t xml:space="preserve">AUMENTO </w:t>
      </w:r>
      <w:r w:rsidRPr="00B15B56">
        <w:rPr>
          <w:i/>
          <w:sz w:val="24"/>
        </w:rPr>
        <w:t>de</w:t>
      </w:r>
      <w:r w:rsidRPr="00B15B56">
        <w:rPr>
          <w:i/>
          <w:spacing w:val="-3"/>
          <w:sz w:val="24"/>
        </w:rPr>
        <w:t xml:space="preserve"> </w:t>
      </w:r>
      <w:r w:rsidR="003F5222" w:rsidRPr="00B15B56">
        <w:rPr>
          <w:i/>
          <w:sz w:val="24"/>
        </w:rPr>
        <w:t>despesa</w:t>
      </w:r>
      <w:r w:rsidR="003D6E13">
        <w:rPr>
          <w:i/>
          <w:sz w:val="24"/>
        </w:rPr>
        <w:t>”</w:t>
      </w:r>
      <w:r w:rsidR="003F5222" w:rsidRPr="00B15B56">
        <w:rPr>
          <w:i/>
          <w:sz w:val="24"/>
        </w:rPr>
        <w:t>.</w:t>
      </w:r>
    </w:p>
    <w:p w:rsidR="00DF6215" w:rsidRPr="00B15B56" w:rsidRDefault="005202DC">
      <w:pPr>
        <w:pStyle w:val="Corpodetexto"/>
        <w:spacing w:before="92" w:line="360" w:lineRule="auto"/>
        <w:ind w:left="213" w:right="190"/>
        <w:jc w:val="both"/>
      </w:pPr>
      <w:r w:rsidRPr="00B15B56">
        <w:t xml:space="preserve">Além disso, tratando-se de outro caso em que a consulente apresentava-se acima do limite </w:t>
      </w:r>
      <w:r w:rsidRPr="00B15B56">
        <w:lastRenderedPageBreak/>
        <w:t>prudencial, asseverou que a nomeação dos cargos deveria observar o disposto no art. 22, parágrafo único, inciso IV da Lei de Responsabilidade Fiscal. No Parecer/Consulta TC nº 044/2004, entendeu a Corte pela possibilidade de concessão de abono a professores nos últimos 180 (cento e oitenta) dias do mandato, a fim de implementar a aplicação mínima de recursos do FUNDEF imposta pelo art. 60, § 5º, do ADCT.</w:t>
      </w:r>
    </w:p>
    <w:p w:rsidR="00DF6215" w:rsidRPr="00B15B56" w:rsidRDefault="005202DC" w:rsidP="002F094A">
      <w:pPr>
        <w:spacing w:before="200" w:line="360" w:lineRule="auto"/>
        <w:ind w:left="213" w:right="190"/>
        <w:jc w:val="both"/>
        <w:rPr>
          <w:i/>
          <w:sz w:val="26"/>
        </w:rPr>
      </w:pPr>
      <w:r w:rsidRPr="00B15B56">
        <w:rPr>
          <w:sz w:val="24"/>
        </w:rPr>
        <w:t xml:space="preserve">Por fim, no Parecer/Consulta TC nº 046/2004, entendeu a Corte </w:t>
      </w:r>
      <w:r w:rsidRPr="00B15B56">
        <w:rPr>
          <w:spacing w:val="2"/>
          <w:sz w:val="24"/>
        </w:rPr>
        <w:t xml:space="preserve">pela </w:t>
      </w:r>
      <w:r w:rsidRPr="00B15B56">
        <w:rPr>
          <w:sz w:val="24"/>
        </w:rPr>
        <w:t xml:space="preserve">possibilidade de concessão da revisão geral anual prescrita pelo inciso X, do art. 37 da Constituição Federal, nos 180 (cento e oitenta) dias anteriores ao final do mandato, mesmo que resulte aumento da despesa com pessoal, desde que nessa mesma época </w:t>
      </w:r>
      <w:r w:rsidRPr="00B15B56">
        <w:rPr>
          <w:spacing w:val="5"/>
          <w:sz w:val="24"/>
        </w:rPr>
        <w:t xml:space="preserve">do </w:t>
      </w:r>
      <w:r w:rsidRPr="00B15B56">
        <w:rPr>
          <w:sz w:val="24"/>
        </w:rPr>
        <w:t xml:space="preserve">ano já vinha sendo implementado em exercícios anteriores, na mesma data. E ressalvou: </w:t>
      </w:r>
      <w:r w:rsidR="003D6E13">
        <w:rPr>
          <w:sz w:val="24"/>
        </w:rPr>
        <w:t>“</w:t>
      </w:r>
      <w:r w:rsidRPr="00B15B56">
        <w:rPr>
          <w:i/>
          <w:sz w:val="24"/>
        </w:rPr>
        <w:t xml:space="preserve">Todavia, sua implementação apenas num fim de mandado, fazendo-se recair todos o ônus financeiro sobre a próxima gestão, pode se revelar como conduta incompatível com </w:t>
      </w:r>
      <w:r w:rsidRPr="00B15B56">
        <w:rPr>
          <w:i/>
          <w:spacing w:val="5"/>
          <w:sz w:val="24"/>
        </w:rPr>
        <w:t xml:space="preserve">os </w:t>
      </w:r>
      <w:r w:rsidRPr="00B15B56">
        <w:rPr>
          <w:i/>
          <w:sz w:val="24"/>
        </w:rPr>
        <w:t>princípios regentes da boa administração, mormente aos da moralidade e da razoabilidade, sendo de se ressalvar a hipótese de o próximo administrador vir a ser o mesmo, dada uma possível reeleição, caso em que não restará comprometida a moralidade constitucional e em que eventual comprometimento da lei eleitoral deverá ser apurado pela Justiça Eleitoral</w:t>
      </w:r>
      <w:r w:rsidR="003D6E13">
        <w:rPr>
          <w:i/>
          <w:sz w:val="24"/>
        </w:rPr>
        <w:t>”</w:t>
      </w:r>
      <w:r w:rsidRPr="00B15B56">
        <w:rPr>
          <w:i/>
          <w:sz w:val="24"/>
        </w:rPr>
        <w:t>.</w:t>
      </w:r>
    </w:p>
    <w:p w:rsidR="00DF6215" w:rsidRPr="00B15B56" w:rsidRDefault="00DF6215">
      <w:pPr>
        <w:pStyle w:val="Corpodetexto"/>
        <w:rPr>
          <w:i/>
          <w:sz w:val="26"/>
        </w:rPr>
      </w:pPr>
    </w:p>
    <w:p w:rsidR="00DF6215" w:rsidRPr="00B15B56" w:rsidRDefault="005202DC" w:rsidP="00805ADC">
      <w:pPr>
        <w:pStyle w:val="Ttulo2"/>
        <w:numPr>
          <w:ilvl w:val="0"/>
          <w:numId w:val="15"/>
        </w:numPr>
        <w:tabs>
          <w:tab w:val="left" w:pos="675"/>
        </w:tabs>
        <w:spacing w:before="217" w:line="360" w:lineRule="auto"/>
        <w:ind w:firstLine="0"/>
      </w:pPr>
      <w:r w:rsidRPr="00B15B56">
        <w:t>Nos últimos 180 (cento e oitenta) dias de mandato o ente poderá conceder aumento remuneratório para determinada categoria, desde que promova a devida compensação? Esse aumento não seria proibido pela Lei Eleitoral (Lei nº 9.504, de 30.09.1997)?</w:t>
      </w:r>
    </w:p>
    <w:p w:rsidR="00DF6215" w:rsidRPr="00B15B56" w:rsidRDefault="005202DC" w:rsidP="00E0309C">
      <w:pPr>
        <w:spacing w:before="202" w:line="360" w:lineRule="auto"/>
        <w:ind w:left="213" w:right="189"/>
        <w:jc w:val="both"/>
        <w:rPr>
          <w:i/>
          <w:sz w:val="24"/>
        </w:rPr>
      </w:pPr>
      <w:r w:rsidRPr="00B15B56">
        <w:rPr>
          <w:b/>
          <w:sz w:val="24"/>
        </w:rPr>
        <w:t xml:space="preserve">Resposta: </w:t>
      </w:r>
      <w:r w:rsidRPr="00B15B56">
        <w:rPr>
          <w:sz w:val="24"/>
        </w:rPr>
        <w:t xml:space="preserve">Sim, quanto ao primeiro questionamento. Note-se que a vedação do art. 21, parágrafo único, da Lei de Responsabilidade Fiscal é para ato que promova aumento de despesa. Assim, ressalta Maria Silvia Zanella Di Pietro ao comentar o artigo, </w:t>
      </w:r>
      <w:r w:rsidR="0002142E">
        <w:rPr>
          <w:i/>
          <w:sz w:val="24"/>
        </w:rPr>
        <w:t>“</w:t>
      </w:r>
      <w:r w:rsidRPr="00B15B56">
        <w:rPr>
          <w:i/>
          <w:sz w:val="24"/>
        </w:rPr>
        <w:t>nada impede</w:t>
      </w:r>
      <w:r w:rsidRPr="00B15B56">
        <w:rPr>
          <w:i/>
          <w:spacing w:val="51"/>
          <w:sz w:val="24"/>
        </w:rPr>
        <w:t xml:space="preserve"> </w:t>
      </w:r>
      <w:r w:rsidRPr="00B15B56">
        <w:rPr>
          <w:i/>
          <w:sz w:val="24"/>
        </w:rPr>
        <w:t>que</w:t>
      </w:r>
      <w:r w:rsidRPr="00B15B56">
        <w:rPr>
          <w:i/>
          <w:spacing w:val="52"/>
          <w:sz w:val="24"/>
        </w:rPr>
        <w:t xml:space="preserve"> </w:t>
      </w:r>
      <w:r w:rsidRPr="00B15B56">
        <w:rPr>
          <w:i/>
          <w:sz w:val="24"/>
        </w:rPr>
        <w:t>os atos</w:t>
      </w:r>
      <w:r w:rsidRPr="00B15B56">
        <w:rPr>
          <w:i/>
          <w:spacing w:val="51"/>
          <w:sz w:val="24"/>
        </w:rPr>
        <w:t xml:space="preserve"> </w:t>
      </w:r>
      <w:r w:rsidRPr="00B15B56">
        <w:rPr>
          <w:i/>
          <w:sz w:val="24"/>
        </w:rPr>
        <w:t>de</w:t>
      </w:r>
      <w:r w:rsidRPr="00B15B56">
        <w:rPr>
          <w:i/>
          <w:spacing w:val="52"/>
          <w:sz w:val="24"/>
        </w:rPr>
        <w:t xml:space="preserve"> </w:t>
      </w:r>
      <w:r w:rsidRPr="00B15B56">
        <w:rPr>
          <w:i/>
          <w:sz w:val="24"/>
        </w:rPr>
        <w:t>investidura sejam praticados</w:t>
      </w:r>
      <w:r w:rsidRPr="00B15B56">
        <w:rPr>
          <w:i/>
          <w:spacing w:val="51"/>
          <w:sz w:val="24"/>
        </w:rPr>
        <w:t xml:space="preserve"> </w:t>
      </w:r>
      <w:r w:rsidRPr="00B15B56">
        <w:rPr>
          <w:i/>
          <w:sz w:val="24"/>
        </w:rPr>
        <w:t>ou</w:t>
      </w:r>
      <w:r w:rsidRPr="00B15B56">
        <w:rPr>
          <w:i/>
          <w:spacing w:val="52"/>
          <w:sz w:val="24"/>
        </w:rPr>
        <w:t xml:space="preserve"> </w:t>
      </w:r>
      <w:r w:rsidRPr="00B15B56">
        <w:rPr>
          <w:i/>
          <w:sz w:val="24"/>
        </w:rPr>
        <w:t>vantagens pecuniárias</w:t>
      </w:r>
      <w:r w:rsidRPr="00B15B56">
        <w:rPr>
          <w:i/>
          <w:spacing w:val="51"/>
          <w:sz w:val="24"/>
        </w:rPr>
        <w:t xml:space="preserve"> </w:t>
      </w:r>
      <w:r w:rsidRPr="00B15B56">
        <w:rPr>
          <w:i/>
          <w:sz w:val="24"/>
        </w:rPr>
        <w:t>sejam</w:t>
      </w:r>
      <w:r w:rsidR="00E0309C">
        <w:rPr>
          <w:i/>
          <w:sz w:val="24"/>
        </w:rPr>
        <w:t xml:space="preserve"> </w:t>
      </w:r>
      <w:r w:rsidRPr="00B15B56">
        <w:rPr>
          <w:i/>
          <w:sz w:val="24"/>
        </w:rPr>
        <w:t xml:space="preserve">outorgadas, desde que haja aumento da receita que permita manter o órgão ou Poder no limite estabelecido no art. 20 ou desde que o aumento a despesa seja compensado com </w:t>
      </w:r>
      <w:r w:rsidRPr="00B15B56">
        <w:rPr>
          <w:i/>
          <w:w w:val="99"/>
          <w:sz w:val="24"/>
        </w:rPr>
        <w:t>ato</w:t>
      </w:r>
      <w:r w:rsidRPr="00B15B56">
        <w:rPr>
          <w:i/>
          <w:sz w:val="24"/>
        </w:rPr>
        <w:t xml:space="preserve"> </w:t>
      </w:r>
      <w:r w:rsidRPr="00B15B56">
        <w:rPr>
          <w:i/>
          <w:w w:val="99"/>
          <w:sz w:val="24"/>
        </w:rPr>
        <w:t>de</w:t>
      </w:r>
      <w:r w:rsidRPr="00B15B56">
        <w:rPr>
          <w:i/>
          <w:sz w:val="24"/>
        </w:rPr>
        <w:t xml:space="preserve"> </w:t>
      </w:r>
      <w:r w:rsidRPr="00B15B56">
        <w:rPr>
          <w:i/>
          <w:sz w:val="24"/>
        </w:rPr>
        <w:lastRenderedPageBreak/>
        <w:t>v</w:t>
      </w:r>
      <w:r w:rsidRPr="00B15B56">
        <w:rPr>
          <w:i/>
          <w:w w:val="99"/>
          <w:sz w:val="24"/>
        </w:rPr>
        <w:t>acância</w:t>
      </w:r>
      <w:r w:rsidRPr="00B15B56">
        <w:rPr>
          <w:i/>
          <w:sz w:val="24"/>
        </w:rPr>
        <w:t xml:space="preserve"> </w:t>
      </w:r>
      <w:r w:rsidRPr="00B15B56">
        <w:rPr>
          <w:i/>
          <w:w w:val="99"/>
          <w:sz w:val="24"/>
        </w:rPr>
        <w:t>ou</w:t>
      </w:r>
      <w:r w:rsidRPr="00B15B56">
        <w:rPr>
          <w:i/>
          <w:sz w:val="24"/>
        </w:rPr>
        <w:t xml:space="preserve"> </w:t>
      </w:r>
      <w:r w:rsidRPr="00B15B56">
        <w:rPr>
          <w:i/>
          <w:w w:val="99"/>
          <w:sz w:val="24"/>
        </w:rPr>
        <w:t>ou</w:t>
      </w:r>
      <w:r w:rsidRPr="00B15B56">
        <w:rPr>
          <w:i/>
          <w:sz w:val="24"/>
        </w:rPr>
        <w:t>t</w:t>
      </w:r>
      <w:r w:rsidRPr="00B15B56">
        <w:rPr>
          <w:i/>
          <w:w w:val="99"/>
          <w:sz w:val="24"/>
        </w:rPr>
        <w:t>ras</w:t>
      </w:r>
      <w:r w:rsidRPr="00B15B56">
        <w:rPr>
          <w:i/>
          <w:sz w:val="24"/>
        </w:rPr>
        <w:t xml:space="preserve"> </w:t>
      </w:r>
      <w:r w:rsidRPr="00B15B56">
        <w:rPr>
          <w:i/>
          <w:w w:val="99"/>
          <w:sz w:val="24"/>
        </w:rPr>
        <w:t>forma</w:t>
      </w:r>
      <w:r w:rsidRPr="00B15B56">
        <w:rPr>
          <w:i/>
          <w:sz w:val="24"/>
        </w:rPr>
        <w:t xml:space="preserve">s </w:t>
      </w:r>
      <w:r w:rsidRPr="00B15B56">
        <w:rPr>
          <w:i/>
          <w:w w:val="99"/>
          <w:sz w:val="24"/>
        </w:rPr>
        <w:t>de</w:t>
      </w:r>
      <w:r w:rsidRPr="00B15B56">
        <w:rPr>
          <w:i/>
          <w:sz w:val="24"/>
        </w:rPr>
        <w:t xml:space="preserve"> </w:t>
      </w:r>
      <w:r w:rsidRPr="00B15B56">
        <w:rPr>
          <w:i/>
          <w:w w:val="99"/>
          <w:sz w:val="24"/>
        </w:rPr>
        <w:t>diminuição</w:t>
      </w:r>
      <w:r w:rsidRPr="00B15B56">
        <w:rPr>
          <w:i/>
          <w:sz w:val="24"/>
        </w:rPr>
        <w:t xml:space="preserve"> </w:t>
      </w:r>
      <w:r w:rsidRPr="00B15B56">
        <w:rPr>
          <w:i/>
          <w:w w:val="99"/>
          <w:sz w:val="24"/>
        </w:rPr>
        <w:t>da</w:t>
      </w:r>
      <w:r w:rsidRPr="00B15B56">
        <w:rPr>
          <w:i/>
          <w:sz w:val="24"/>
        </w:rPr>
        <w:t xml:space="preserve"> </w:t>
      </w:r>
      <w:r w:rsidRPr="00B15B56">
        <w:rPr>
          <w:i/>
          <w:w w:val="99"/>
          <w:sz w:val="24"/>
        </w:rPr>
        <w:t>despe</w:t>
      </w:r>
      <w:r w:rsidRPr="00B15B56">
        <w:rPr>
          <w:i/>
          <w:sz w:val="24"/>
        </w:rPr>
        <w:t>s</w:t>
      </w:r>
      <w:r w:rsidRPr="00B15B56">
        <w:rPr>
          <w:i/>
          <w:w w:val="99"/>
          <w:sz w:val="24"/>
        </w:rPr>
        <w:t>a</w:t>
      </w:r>
      <w:r w:rsidRPr="00B15B56">
        <w:rPr>
          <w:i/>
          <w:sz w:val="24"/>
        </w:rPr>
        <w:t xml:space="preserve"> </w:t>
      </w:r>
      <w:r w:rsidRPr="00B15B56">
        <w:rPr>
          <w:i/>
          <w:w w:val="99"/>
          <w:sz w:val="24"/>
        </w:rPr>
        <w:t>com pessoal</w:t>
      </w:r>
      <w:r w:rsidR="0002142E">
        <w:rPr>
          <w:i/>
          <w:w w:val="99"/>
          <w:sz w:val="24"/>
        </w:rPr>
        <w:t>”</w:t>
      </w:r>
      <w:r w:rsidRPr="00B15B56">
        <w:rPr>
          <w:i/>
          <w:w w:val="99"/>
          <w:sz w:val="24"/>
        </w:rPr>
        <w:t>.</w:t>
      </w:r>
      <w:r w:rsidR="005A5E0C" w:rsidRPr="00B15B56">
        <w:rPr>
          <w:rStyle w:val="Refdenotaderodap"/>
          <w:i/>
          <w:w w:val="99"/>
          <w:sz w:val="24"/>
        </w:rPr>
        <w:footnoteReference w:id="4"/>
      </w:r>
    </w:p>
    <w:p w:rsidR="00DF6215" w:rsidRPr="00B15B56" w:rsidRDefault="005202DC">
      <w:pPr>
        <w:spacing w:before="204" w:line="360" w:lineRule="auto"/>
        <w:ind w:left="213" w:right="189"/>
        <w:jc w:val="both"/>
        <w:rPr>
          <w:sz w:val="24"/>
        </w:rPr>
      </w:pPr>
      <w:r w:rsidRPr="00B15B56">
        <w:rPr>
          <w:sz w:val="24"/>
        </w:rPr>
        <w:t xml:space="preserve">Este parece ser também o entendimento Tribunal de Contas do Estado do Espírito Santo que decidiu que </w:t>
      </w:r>
      <w:r w:rsidR="0019227F">
        <w:rPr>
          <w:i/>
          <w:sz w:val="24"/>
        </w:rPr>
        <w:t>“</w:t>
      </w:r>
      <w:r w:rsidRPr="00B15B56">
        <w:rPr>
          <w:i/>
          <w:sz w:val="24"/>
        </w:rPr>
        <w:t xml:space="preserve">na hipótese de não haver cobertura orçamentária (...) é possível contratações, desde que precedidas de medidas compensatórias, de modo a manter os limites com gasto de pessoal no mesmo patamar de antes. Neste último caso, perceba-se que a vedação imposta pelo parágrafo único do art. 21 da Lei Complementar nº 101/2000 </w:t>
      </w:r>
      <w:r w:rsidRPr="00B15B56">
        <w:rPr>
          <w:i/>
          <w:w w:val="99"/>
          <w:sz w:val="24"/>
        </w:rPr>
        <w:t>se</w:t>
      </w:r>
      <w:r w:rsidRPr="00B15B56">
        <w:rPr>
          <w:i/>
          <w:sz w:val="24"/>
        </w:rPr>
        <w:t xml:space="preserve"> </w:t>
      </w:r>
      <w:r w:rsidRPr="00B15B56">
        <w:rPr>
          <w:i/>
          <w:w w:val="99"/>
          <w:sz w:val="24"/>
        </w:rPr>
        <w:t>refere</w:t>
      </w:r>
      <w:r w:rsidRPr="00B15B56">
        <w:rPr>
          <w:i/>
          <w:sz w:val="24"/>
        </w:rPr>
        <w:t xml:space="preserve"> </w:t>
      </w:r>
      <w:r w:rsidRPr="00B15B56">
        <w:rPr>
          <w:i/>
          <w:w w:val="99"/>
          <w:sz w:val="24"/>
        </w:rPr>
        <w:t>a</w:t>
      </w:r>
      <w:r w:rsidRPr="00B15B56">
        <w:rPr>
          <w:i/>
          <w:sz w:val="24"/>
        </w:rPr>
        <w:t xml:space="preserve"> A</w:t>
      </w:r>
      <w:r w:rsidRPr="00B15B56">
        <w:rPr>
          <w:i/>
          <w:w w:val="99"/>
          <w:sz w:val="24"/>
        </w:rPr>
        <w:t>UM</w:t>
      </w:r>
      <w:r w:rsidRPr="00B15B56">
        <w:rPr>
          <w:i/>
          <w:sz w:val="24"/>
        </w:rPr>
        <w:t xml:space="preserve">ENTO </w:t>
      </w:r>
      <w:r w:rsidRPr="00B15B56">
        <w:rPr>
          <w:i/>
          <w:w w:val="99"/>
          <w:sz w:val="24"/>
        </w:rPr>
        <w:t>de</w:t>
      </w:r>
      <w:r w:rsidRPr="00B15B56">
        <w:rPr>
          <w:i/>
          <w:sz w:val="24"/>
        </w:rPr>
        <w:t xml:space="preserve"> </w:t>
      </w:r>
      <w:r w:rsidRPr="00B15B56">
        <w:rPr>
          <w:i/>
          <w:w w:val="99"/>
          <w:sz w:val="24"/>
        </w:rPr>
        <w:t>despesa</w:t>
      </w:r>
      <w:r w:rsidR="0019227F">
        <w:rPr>
          <w:i/>
          <w:w w:val="99"/>
          <w:sz w:val="24"/>
        </w:rPr>
        <w:t>”</w:t>
      </w:r>
      <w:r w:rsidRPr="00B15B56">
        <w:rPr>
          <w:i/>
          <w:sz w:val="24"/>
        </w:rPr>
        <w:t xml:space="preserve"> </w:t>
      </w:r>
      <w:r w:rsidRPr="00B15B56">
        <w:rPr>
          <w:sz w:val="24"/>
        </w:rPr>
        <w:t>(Pa</w:t>
      </w:r>
      <w:r w:rsidRPr="00B15B56">
        <w:rPr>
          <w:w w:val="99"/>
          <w:sz w:val="24"/>
        </w:rPr>
        <w:t>rece</w:t>
      </w:r>
      <w:r w:rsidRPr="00B15B56">
        <w:rPr>
          <w:sz w:val="24"/>
        </w:rPr>
        <w:t>r/</w:t>
      </w:r>
      <w:r w:rsidRPr="00B15B56">
        <w:rPr>
          <w:w w:val="99"/>
          <w:sz w:val="24"/>
        </w:rPr>
        <w:t>Consulta</w:t>
      </w:r>
      <w:r w:rsidRPr="00B15B56">
        <w:rPr>
          <w:sz w:val="24"/>
        </w:rPr>
        <w:t xml:space="preserve"> T</w:t>
      </w:r>
      <w:r w:rsidRPr="00B15B56">
        <w:rPr>
          <w:w w:val="99"/>
          <w:sz w:val="24"/>
        </w:rPr>
        <w:t>C</w:t>
      </w:r>
      <w:r w:rsidRPr="00B15B56">
        <w:rPr>
          <w:sz w:val="24"/>
        </w:rPr>
        <w:t xml:space="preserve"> </w:t>
      </w:r>
      <w:r w:rsidRPr="00B15B56">
        <w:rPr>
          <w:w w:val="99"/>
          <w:sz w:val="24"/>
        </w:rPr>
        <w:t>nº</w:t>
      </w:r>
      <w:r w:rsidRPr="00B15B56">
        <w:rPr>
          <w:sz w:val="24"/>
        </w:rPr>
        <w:t xml:space="preserve"> </w:t>
      </w:r>
      <w:r w:rsidRPr="00B15B56">
        <w:rPr>
          <w:w w:val="99"/>
          <w:sz w:val="24"/>
        </w:rPr>
        <w:t>037</w:t>
      </w:r>
      <w:r w:rsidRPr="00B15B56">
        <w:rPr>
          <w:sz w:val="24"/>
        </w:rPr>
        <w:t>/2</w:t>
      </w:r>
      <w:r w:rsidRPr="00B15B56">
        <w:rPr>
          <w:w w:val="99"/>
          <w:sz w:val="24"/>
        </w:rPr>
        <w:t>003</w:t>
      </w:r>
      <w:r w:rsidRPr="00B15B56">
        <w:rPr>
          <w:sz w:val="24"/>
        </w:rPr>
        <w:t>).</w:t>
      </w:r>
    </w:p>
    <w:p w:rsidR="00DF6215" w:rsidRPr="00B15B56" w:rsidRDefault="005202DC">
      <w:pPr>
        <w:spacing w:before="199" w:line="360" w:lineRule="auto"/>
        <w:ind w:left="213" w:right="191"/>
        <w:jc w:val="both"/>
        <w:rPr>
          <w:sz w:val="24"/>
        </w:rPr>
      </w:pPr>
      <w:r w:rsidRPr="00B15B56">
        <w:rPr>
          <w:sz w:val="24"/>
        </w:rPr>
        <w:t>Quanto ao segundo questionamento, a resposta é negativa. Note-se que o art. 73, inciso VIII</w:t>
      </w:r>
      <w:r w:rsidRPr="00B15B56">
        <w:rPr>
          <w:sz w:val="24"/>
          <w:vertAlign w:val="superscript"/>
        </w:rPr>
        <w:t>8</w:t>
      </w:r>
      <w:r w:rsidRPr="00B15B56">
        <w:rPr>
          <w:sz w:val="24"/>
        </w:rPr>
        <w:t xml:space="preserve"> da Lei Eleitoral (Lei nº 9.504/97) veda que seja feita, </w:t>
      </w:r>
      <w:r w:rsidR="0002142E">
        <w:rPr>
          <w:i/>
          <w:sz w:val="24"/>
        </w:rPr>
        <w:t>“</w:t>
      </w:r>
      <w:r w:rsidRPr="00B15B56">
        <w:rPr>
          <w:i/>
          <w:sz w:val="24"/>
        </w:rPr>
        <w:t>na circunscrição do pleito, revisão geral da remuneração dos servidores públicos que exceda a recomposição da perda de seu poder aquis</w:t>
      </w:r>
      <w:r w:rsidR="005A5E0C" w:rsidRPr="00B15B56">
        <w:rPr>
          <w:i/>
          <w:sz w:val="24"/>
        </w:rPr>
        <w:t>itivo ao longo do ano da eleição</w:t>
      </w:r>
      <w:r w:rsidR="0002142E">
        <w:rPr>
          <w:i/>
          <w:sz w:val="24"/>
        </w:rPr>
        <w:t>”</w:t>
      </w:r>
      <w:r w:rsidR="005A5E0C" w:rsidRPr="00B15B56">
        <w:rPr>
          <w:i/>
          <w:sz w:val="24"/>
        </w:rPr>
        <w:t>.</w:t>
      </w:r>
      <w:r w:rsidR="005A5E0C" w:rsidRPr="00B15B56">
        <w:rPr>
          <w:rStyle w:val="Refdenotaderodap"/>
          <w:i/>
          <w:sz w:val="24"/>
        </w:rPr>
        <w:footnoteReference w:id="5"/>
      </w:r>
      <w:r w:rsidR="005A5E0C" w:rsidRPr="00B15B56">
        <w:rPr>
          <w:i/>
          <w:sz w:val="24"/>
        </w:rPr>
        <w:t xml:space="preserve"> </w:t>
      </w:r>
      <w:r w:rsidRPr="00B15B56">
        <w:rPr>
          <w:w w:val="99"/>
          <w:sz w:val="24"/>
        </w:rPr>
        <w:t>Con</w:t>
      </w:r>
      <w:r w:rsidRPr="00B15B56">
        <w:rPr>
          <w:sz w:val="24"/>
        </w:rPr>
        <w:t>form</w:t>
      </w:r>
      <w:r w:rsidRPr="00B15B56">
        <w:rPr>
          <w:w w:val="99"/>
          <w:sz w:val="24"/>
        </w:rPr>
        <w:t>e</w:t>
      </w:r>
      <w:r w:rsidRPr="00B15B56">
        <w:rPr>
          <w:sz w:val="24"/>
        </w:rPr>
        <w:t xml:space="preserve"> </w:t>
      </w:r>
      <w:r w:rsidRPr="00B15B56">
        <w:rPr>
          <w:w w:val="99"/>
          <w:sz w:val="24"/>
        </w:rPr>
        <w:t>en</w:t>
      </w:r>
      <w:r w:rsidRPr="00B15B56">
        <w:rPr>
          <w:sz w:val="24"/>
        </w:rPr>
        <w:t>te</w:t>
      </w:r>
      <w:r w:rsidRPr="00B15B56">
        <w:rPr>
          <w:w w:val="99"/>
          <w:sz w:val="24"/>
        </w:rPr>
        <w:t>ndimen</w:t>
      </w:r>
      <w:r w:rsidRPr="00B15B56">
        <w:rPr>
          <w:sz w:val="24"/>
        </w:rPr>
        <w:t>t</w:t>
      </w:r>
      <w:r w:rsidRPr="00B15B56">
        <w:rPr>
          <w:w w:val="99"/>
          <w:sz w:val="24"/>
        </w:rPr>
        <w:t>o</w:t>
      </w:r>
      <w:r w:rsidRPr="00B15B56">
        <w:rPr>
          <w:sz w:val="24"/>
        </w:rPr>
        <w:t xml:space="preserve"> </w:t>
      </w:r>
      <w:r w:rsidRPr="00B15B56">
        <w:rPr>
          <w:w w:val="99"/>
          <w:sz w:val="24"/>
        </w:rPr>
        <w:t xml:space="preserve">do </w:t>
      </w:r>
      <w:r w:rsidRPr="00B15B56">
        <w:rPr>
          <w:sz w:val="24"/>
        </w:rPr>
        <w:t>Tribunal Superior Eleitoral, entretanto, a vedação não abrange a concessão de aumento a determinada categoria específica (Consultas n° 772 e nº 782, ambas de Relatoria do Min. Fernando Neves).</w:t>
      </w:r>
    </w:p>
    <w:p w:rsidR="00DF6215" w:rsidRPr="00B15B56" w:rsidRDefault="005202DC">
      <w:pPr>
        <w:pStyle w:val="Corpodetexto"/>
        <w:spacing w:before="201" w:line="360" w:lineRule="auto"/>
        <w:ind w:left="213" w:right="199"/>
        <w:jc w:val="both"/>
      </w:pPr>
      <w:r w:rsidRPr="00B15B56">
        <w:t>O citado inciso prescreve que a vedação nele contida incide a partir do prazo estabelecido no artigo 7º do mesmo diploma legal. Ocorre que este artigo apenas regulamenta que “as normas para a escolha e substituição dos candidatos e para a formação de coligações serão estabelecidas no estatuto do partido”, não dispondo sobre nenhum prazo.</w:t>
      </w:r>
    </w:p>
    <w:p w:rsidR="00DF6215" w:rsidRPr="00B15B56" w:rsidRDefault="005202DC" w:rsidP="005A5E0C">
      <w:pPr>
        <w:pStyle w:val="Corpodetexto"/>
        <w:spacing w:before="200" w:line="360" w:lineRule="auto"/>
        <w:ind w:left="213" w:right="200"/>
        <w:jc w:val="both"/>
      </w:pPr>
      <w:r w:rsidRPr="00B15B56">
        <w:t>Em razão desse equívoco, surgiu a dúvida a respeito do termo inicial de incidência da vedação prevista no artigo 73, inciso VIII, da Lei 9.504/97.</w:t>
      </w:r>
      <w:r w:rsidR="005A5E0C" w:rsidRPr="00B15B56">
        <w:t xml:space="preserve">     </w:t>
      </w:r>
    </w:p>
    <w:p w:rsidR="00DF6215" w:rsidRPr="00B15B56" w:rsidRDefault="005202DC">
      <w:pPr>
        <w:pStyle w:val="Corpodetexto"/>
        <w:spacing w:before="92" w:line="360" w:lineRule="auto"/>
        <w:ind w:left="213" w:right="197"/>
        <w:jc w:val="both"/>
      </w:pPr>
      <w:r w:rsidRPr="00B15B56">
        <w:lastRenderedPageBreak/>
        <w:t>Há quem sustente que a remissão legislativa deveria ser ao artigo 8º da Lei das Eleições, que dispõe sobre o prazo inicial para a escolha dos candidatos pelos partidos políticos e para a deliberação sobre coligações. Assim, segundo esse entendimento, as restrições à revisão da remuneração dos servidores apenas incidem a partir do dia 30 de junho do ano em que se realizarão as eleições, já que este é o último dia para a escolha dos candidatos.</w:t>
      </w:r>
    </w:p>
    <w:p w:rsidR="00DF6215" w:rsidRPr="00B15B56" w:rsidRDefault="005202DC">
      <w:pPr>
        <w:pStyle w:val="Corpodetexto"/>
        <w:spacing w:before="200" w:line="360" w:lineRule="auto"/>
        <w:ind w:left="213" w:right="199"/>
        <w:jc w:val="both"/>
      </w:pPr>
      <w:r w:rsidRPr="00B15B56">
        <w:t>Os seguidores dessa corrente defendem que as vedações impostas pela Lei das Eleições só devem ser consideradas no período crítico eleitoral, que se inicia com a escolha dos candidatos. Antes disso, como não há sequer candidatos, não há que se ter a preocupação de coibir condutas que afetem a igualdade de oportunidade entre os candidatos nos pleitos eleitorais.</w:t>
      </w:r>
    </w:p>
    <w:p w:rsidR="00DF6215" w:rsidRPr="00B15B56" w:rsidRDefault="005202DC">
      <w:pPr>
        <w:pStyle w:val="Corpodetexto"/>
        <w:spacing w:before="201" w:line="360" w:lineRule="auto"/>
        <w:ind w:left="213" w:right="191"/>
        <w:jc w:val="both"/>
      </w:pPr>
      <w:r w:rsidRPr="00B15B56">
        <w:t>Um outro argumento utilizado por esta corrente leva em consideração as alterações introduzidas no Projeto de Lei que originou a Lei n.º 9.504/97. Segundo afirmam, na redação original do referido projeto, o atual artigo 8º estava numerado como artigo 7º e, apenas por um descuido, a remissão descrita no inciso VIII do artigo 73 não foi atualizada.</w:t>
      </w:r>
    </w:p>
    <w:p w:rsidR="00DF6215" w:rsidRPr="00B15B56" w:rsidRDefault="005202DC">
      <w:pPr>
        <w:pStyle w:val="Corpodetexto"/>
        <w:spacing w:before="199" w:line="360" w:lineRule="auto"/>
        <w:ind w:left="213" w:right="194"/>
        <w:jc w:val="both"/>
      </w:pPr>
      <w:r w:rsidRPr="00B15B56">
        <w:t>Apesar da plausibilidade desses argumentos, não foi esse o entendimento que prevaleceu no Tribunal Superior Eleitoral. Por maioria, a Corte Eleitoral entendeu que a vedação do inciso VIII do artigo 73 da Lei n.º 9.504/97 inicia-se no prazo previsto no §1º do artigo 7º do mesmo diploma legislativo, que faz referência ao termo inicial de 180 (cento e oitenta) dias antes das eleições (Resolução nº 22.252. Relator Ministro Geraldo Grossi. Redator para a resolução Ministro Marco Aurélio. Sessão de 20 de junho de</w:t>
      </w:r>
      <w:r w:rsidRPr="00B15B56">
        <w:rPr>
          <w:spacing w:val="-10"/>
        </w:rPr>
        <w:t xml:space="preserve"> </w:t>
      </w:r>
      <w:r w:rsidRPr="00B15B56">
        <w:t>2006).</w:t>
      </w:r>
    </w:p>
    <w:p w:rsidR="00DF6215" w:rsidRPr="00B15B56" w:rsidRDefault="005202DC">
      <w:pPr>
        <w:pStyle w:val="Corpodetexto"/>
        <w:spacing w:before="203"/>
        <w:ind w:left="213"/>
        <w:jc w:val="both"/>
        <w:rPr>
          <w:b/>
        </w:rPr>
      </w:pPr>
      <w:r w:rsidRPr="00B15B56">
        <w:t>Esse</w:t>
      </w:r>
      <w:r w:rsidRPr="00B15B56">
        <w:rPr>
          <w:spacing w:val="36"/>
        </w:rPr>
        <w:t xml:space="preserve"> </w:t>
      </w:r>
      <w:r w:rsidRPr="00B15B56">
        <w:t>posicionamento</w:t>
      </w:r>
      <w:r w:rsidRPr="00B15B56">
        <w:rPr>
          <w:spacing w:val="37"/>
        </w:rPr>
        <w:t xml:space="preserve"> </w:t>
      </w:r>
      <w:r w:rsidRPr="00B15B56">
        <w:t>foi</w:t>
      </w:r>
      <w:r w:rsidRPr="00B15B56">
        <w:rPr>
          <w:spacing w:val="36"/>
        </w:rPr>
        <w:t xml:space="preserve"> </w:t>
      </w:r>
      <w:r w:rsidRPr="00B15B56">
        <w:t>corroborado</w:t>
      </w:r>
      <w:r w:rsidRPr="00B15B56">
        <w:rPr>
          <w:spacing w:val="37"/>
        </w:rPr>
        <w:t xml:space="preserve"> </w:t>
      </w:r>
      <w:r w:rsidRPr="00B15B56">
        <w:t>pelo</w:t>
      </w:r>
      <w:r w:rsidRPr="00B15B56">
        <w:rPr>
          <w:spacing w:val="35"/>
        </w:rPr>
        <w:t xml:space="preserve"> </w:t>
      </w:r>
      <w:r w:rsidRPr="00B15B56">
        <w:t>Tribunal</w:t>
      </w:r>
      <w:r w:rsidRPr="00B15B56">
        <w:rPr>
          <w:spacing w:val="35"/>
        </w:rPr>
        <w:t xml:space="preserve"> </w:t>
      </w:r>
      <w:r w:rsidRPr="00B15B56">
        <w:t>Superior</w:t>
      </w:r>
      <w:r w:rsidRPr="00B15B56">
        <w:rPr>
          <w:spacing w:val="36"/>
        </w:rPr>
        <w:t xml:space="preserve"> </w:t>
      </w:r>
      <w:r w:rsidRPr="00B15B56">
        <w:t>Eleitoral</w:t>
      </w:r>
      <w:r w:rsidRPr="00B15B56">
        <w:rPr>
          <w:spacing w:val="36"/>
        </w:rPr>
        <w:t xml:space="preserve"> </w:t>
      </w:r>
      <w:r w:rsidRPr="00B15B56">
        <w:t>na</w:t>
      </w:r>
      <w:r w:rsidRPr="00B15B56">
        <w:rPr>
          <w:spacing w:val="48"/>
        </w:rPr>
        <w:t xml:space="preserve"> </w:t>
      </w:r>
      <w:r w:rsidRPr="00B15B56">
        <w:rPr>
          <w:b/>
        </w:rPr>
        <w:t>Resolução</w:t>
      </w:r>
      <w:r w:rsidRPr="00B15B56">
        <w:rPr>
          <w:b/>
          <w:spacing w:val="36"/>
        </w:rPr>
        <w:t xml:space="preserve"> </w:t>
      </w:r>
      <w:r w:rsidRPr="00B15B56">
        <w:rPr>
          <w:b/>
        </w:rPr>
        <w:t>nº</w:t>
      </w:r>
    </w:p>
    <w:p w:rsidR="00DF6215" w:rsidRPr="00B15B56" w:rsidRDefault="009A21B5" w:rsidP="002F094A">
      <w:pPr>
        <w:spacing w:before="136" w:line="360" w:lineRule="auto"/>
        <w:ind w:left="213" w:right="188"/>
        <w:jc w:val="both"/>
        <w:rPr>
          <w:b/>
        </w:rPr>
      </w:pPr>
      <w:r w:rsidRPr="00B15B56">
        <w:rPr>
          <w:b/>
          <w:sz w:val="24"/>
        </w:rPr>
        <w:t>23.555</w:t>
      </w:r>
      <w:r w:rsidR="008E3818" w:rsidRPr="00B15B56">
        <w:rPr>
          <w:b/>
          <w:sz w:val="24"/>
        </w:rPr>
        <w:t>, de 18.12.2017</w:t>
      </w:r>
      <w:r w:rsidR="005202DC" w:rsidRPr="00B15B56">
        <w:rPr>
          <w:sz w:val="24"/>
        </w:rPr>
        <w:t>, que institui o calendário para as eleições de 201</w:t>
      </w:r>
      <w:r w:rsidR="008E3818" w:rsidRPr="00B15B56">
        <w:rPr>
          <w:sz w:val="24"/>
        </w:rPr>
        <w:t>8</w:t>
      </w:r>
      <w:r w:rsidR="005202DC" w:rsidRPr="00B15B56">
        <w:rPr>
          <w:sz w:val="24"/>
        </w:rPr>
        <w:t xml:space="preserve">. De acordo com a referida Resolução, </w:t>
      </w:r>
      <w:r w:rsidR="005202DC" w:rsidRPr="00B15B56">
        <w:rPr>
          <w:b/>
          <w:sz w:val="24"/>
          <w:u w:val="thick"/>
        </w:rPr>
        <w:t xml:space="preserve">a partir do dia </w:t>
      </w:r>
      <w:r w:rsidR="008E3818" w:rsidRPr="00B15B56">
        <w:rPr>
          <w:b/>
          <w:sz w:val="24"/>
          <w:u w:val="thick"/>
        </w:rPr>
        <w:t>10 de abril de 2018</w:t>
      </w:r>
      <w:r w:rsidR="005202DC" w:rsidRPr="00B15B56">
        <w:rPr>
          <w:b/>
          <w:sz w:val="24"/>
          <w:u w:val="thick"/>
        </w:rPr>
        <w:t>, até a posse dos eleitos</w:t>
      </w:r>
      <w:r w:rsidR="005202DC" w:rsidRPr="00B15B56">
        <w:rPr>
          <w:b/>
          <w:sz w:val="24"/>
        </w:rPr>
        <w:t>, é</w:t>
      </w:r>
      <w:r w:rsidR="005202DC" w:rsidRPr="00B15B56">
        <w:rPr>
          <w:b/>
          <w:spacing w:val="31"/>
          <w:sz w:val="24"/>
        </w:rPr>
        <w:t xml:space="preserve"> </w:t>
      </w:r>
      <w:r w:rsidR="005202DC" w:rsidRPr="00B15B56">
        <w:rPr>
          <w:b/>
          <w:sz w:val="24"/>
        </w:rPr>
        <w:t>vedado</w:t>
      </w:r>
      <w:r w:rsidR="005202DC" w:rsidRPr="00B15B56">
        <w:rPr>
          <w:b/>
          <w:spacing w:val="31"/>
          <w:sz w:val="24"/>
        </w:rPr>
        <w:t xml:space="preserve"> </w:t>
      </w:r>
      <w:r w:rsidR="005202DC" w:rsidRPr="00B15B56">
        <w:rPr>
          <w:b/>
          <w:sz w:val="24"/>
        </w:rPr>
        <w:t>aos</w:t>
      </w:r>
      <w:r w:rsidR="005202DC" w:rsidRPr="00B15B56">
        <w:rPr>
          <w:b/>
          <w:spacing w:val="30"/>
          <w:sz w:val="24"/>
        </w:rPr>
        <w:t xml:space="preserve"> </w:t>
      </w:r>
      <w:r w:rsidR="005202DC" w:rsidRPr="00B15B56">
        <w:rPr>
          <w:b/>
          <w:sz w:val="24"/>
        </w:rPr>
        <w:t>agentes</w:t>
      </w:r>
      <w:r w:rsidR="005202DC" w:rsidRPr="00B15B56">
        <w:rPr>
          <w:b/>
          <w:spacing w:val="31"/>
          <w:sz w:val="24"/>
        </w:rPr>
        <w:t xml:space="preserve"> </w:t>
      </w:r>
      <w:r w:rsidR="005202DC" w:rsidRPr="00B15B56">
        <w:rPr>
          <w:b/>
          <w:sz w:val="24"/>
        </w:rPr>
        <w:t>públicos</w:t>
      </w:r>
      <w:r w:rsidR="005202DC" w:rsidRPr="00B15B56">
        <w:rPr>
          <w:b/>
          <w:spacing w:val="29"/>
          <w:sz w:val="24"/>
        </w:rPr>
        <w:t xml:space="preserve"> </w:t>
      </w:r>
      <w:r w:rsidR="005202DC" w:rsidRPr="00B15B56">
        <w:rPr>
          <w:b/>
          <w:sz w:val="24"/>
        </w:rPr>
        <w:t>fazer,</w:t>
      </w:r>
      <w:r w:rsidR="005202DC" w:rsidRPr="00B15B56">
        <w:rPr>
          <w:b/>
          <w:spacing w:val="30"/>
          <w:sz w:val="24"/>
        </w:rPr>
        <w:t xml:space="preserve"> </w:t>
      </w:r>
      <w:r w:rsidR="005202DC" w:rsidRPr="00B15B56">
        <w:rPr>
          <w:b/>
          <w:sz w:val="24"/>
        </w:rPr>
        <w:t>na</w:t>
      </w:r>
      <w:r w:rsidR="005202DC" w:rsidRPr="00B15B56">
        <w:rPr>
          <w:b/>
          <w:spacing w:val="31"/>
          <w:sz w:val="24"/>
        </w:rPr>
        <w:t xml:space="preserve"> </w:t>
      </w:r>
      <w:r w:rsidR="005202DC" w:rsidRPr="00B15B56">
        <w:rPr>
          <w:b/>
          <w:sz w:val="24"/>
        </w:rPr>
        <w:t>circunscrição</w:t>
      </w:r>
      <w:r w:rsidR="005202DC" w:rsidRPr="00B15B56">
        <w:rPr>
          <w:b/>
          <w:spacing w:val="31"/>
          <w:sz w:val="24"/>
        </w:rPr>
        <w:t xml:space="preserve"> </w:t>
      </w:r>
      <w:r w:rsidR="005202DC" w:rsidRPr="00B15B56">
        <w:rPr>
          <w:b/>
          <w:sz w:val="24"/>
        </w:rPr>
        <w:t>do</w:t>
      </w:r>
      <w:r w:rsidR="005202DC" w:rsidRPr="00B15B56">
        <w:rPr>
          <w:b/>
          <w:spacing w:val="31"/>
          <w:sz w:val="24"/>
        </w:rPr>
        <w:t xml:space="preserve"> </w:t>
      </w:r>
      <w:r w:rsidR="005202DC" w:rsidRPr="00B15B56">
        <w:rPr>
          <w:b/>
          <w:sz w:val="24"/>
        </w:rPr>
        <w:t>pleito,</w:t>
      </w:r>
      <w:r w:rsidR="005202DC" w:rsidRPr="00B15B56">
        <w:rPr>
          <w:b/>
          <w:spacing w:val="31"/>
          <w:sz w:val="24"/>
        </w:rPr>
        <w:t xml:space="preserve"> </w:t>
      </w:r>
      <w:r w:rsidR="005202DC" w:rsidRPr="00B15B56">
        <w:rPr>
          <w:b/>
          <w:sz w:val="24"/>
        </w:rPr>
        <w:t>revisão</w:t>
      </w:r>
      <w:r w:rsidR="005202DC" w:rsidRPr="00B15B56">
        <w:rPr>
          <w:b/>
          <w:spacing w:val="31"/>
          <w:sz w:val="24"/>
        </w:rPr>
        <w:t xml:space="preserve"> </w:t>
      </w:r>
      <w:r w:rsidR="005202DC" w:rsidRPr="00B15B56">
        <w:rPr>
          <w:b/>
          <w:sz w:val="24"/>
        </w:rPr>
        <w:t>geral</w:t>
      </w:r>
      <w:r w:rsidR="005202DC" w:rsidRPr="00B15B56">
        <w:rPr>
          <w:b/>
          <w:spacing w:val="29"/>
          <w:sz w:val="24"/>
        </w:rPr>
        <w:t xml:space="preserve"> </w:t>
      </w:r>
      <w:r w:rsidR="005202DC" w:rsidRPr="00B15B56">
        <w:rPr>
          <w:b/>
          <w:sz w:val="24"/>
        </w:rPr>
        <w:t>da</w:t>
      </w:r>
      <w:r w:rsidR="002F094A">
        <w:rPr>
          <w:b/>
          <w:sz w:val="24"/>
        </w:rPr>
        <w:t xml:space="preserve"> </w:t>
      </w:r>
      <w:r w:rsidR="005202DC" w:rsidRPr="002F094A">
        <w:rPr>
          <w:b/>
          <w:sz w:val="24"/>
          <w:szCs w:val="24"/>
        </w:rPr>
        <w:t>remuneração dos servidores que excede a recomposição da perda de seu poder aquisitivo ao longo do ano da eleição.</w:t>
      </w:r>
    </w:p>
    <w:p w:rsidR="00DF6215" w:rsidRPr="00B15B56" w:rsidRDefault="005202DC">
      <w:pPr>
        <w:spacing w:before="199" w:line="360" w:lineRule="auto"/>
        <w:ind w:left="213" w:right="191"/>
        <w:jc w:val="both"/>
        <w:rPr>
          <w:sz w:val="24"/>
        </w:rPr>
      </w:pPr>
      <w:r w:rsidRPr="00B15B56">
        <w:rPr>
          <w:b/>
          <w:sz w:val="24"/>
        </w:rPr>
        <w:t xml:space="preserve">Observa-se que a proibição refere-se tão somente à revisão da remuneração que </w:t>
      </w:r>
      <w:r w:rsidRPr="00B15B56">
        <w:rPr>
          <w:b/>
          <w:sz w:val="24"/>
        </w:rPr>
        <w:lastRenderedPageBreak/>
        <w:t xml:space="preserve">ultrapasse a recomposição da perda do poder aquisitivo. </w:t>
      </w:r>
      <w:r w:rsidRPr="00B15B56">
        <w:rPr>
          <w:b/>
          <w:sz w:val="24"/>
          <w:u w:val="thick"/>
        </w:rPr>
        <w:t>Ou seja, a revisão até</w:t>
      </w:r>
      <w:r w:rsidRPr="00B15B56">
        <w:rPr>
          <w:b/>
          <w:sz w:val="24"/>
        </w:rPr>
        <w:t xml:space="preserve"> </w:t>
      </w:r>
      <w:r w:rsidRPr="00B15B56">
        <w:rPr>
          <w:b/>
          <w:sz w:val="24"/>
          <w:u w:val="thick"/>
        </w:rPr>
        <w:t>pode ser realizada no período de cento e oitenta que antecede às eleições até a</w:t>
      </w:r>
      <w:r w:rsidRPr="00B15B56">
        <w:rPr>
          <w:b/>
          <w:sz w:val="24"/>
        </w:rPr>
        <w:t xml:space="preserve"> </w:t>
      </w:r>
      <w:r w:rsidRPr="00B15B56">
        <w:rPr>
          <w:b/>
          <w:sz w:val="24"/>
          <w:u w:val="thick"/>
        </w:rPr>
        <w:t>posse dos eleitos, mas desde que não ultrapasse o limite estabelecido na lei</w:t>
      </w:r>
      <w:r w:rsidRPr="00B15B56">
        <w:rPr>
          <w:b/>
          <w:sz w:val="24"/>
        </w:rPr>
        <w:t xml:space="preserve"> </w:t>
      </w:r>
      <w:r w:rsidRPr="00B15B56">
        <w:rPr>
          <w:sz w:val="24"/>
        </w:rPr>
        <w:t>(Resolução nº 21.812, relator Ministro Luiz Carlos Madeira, sessão de 08 de junho de 2004, e Resolução n.º 21.296, relator Ministro Fernando Neves, sessão de 12 de novembro de</w:t>
      </w:r>
      <w:r w:rsidRPr="00B15B56">
        <w:rPr>
          <w:spacing w:val="-6"/>
          <w:sz w:val="24"/>
        </w:rPr>
        <w:t xml:space="preserve"> </w:t>
      </w:r>
      <w:r w:rsidRPr="00B15B56">
        <w:rPr>
          <w:sz w:val="24"/>
        </w:rPr>
        <w:t>2002).</w:t>
      </w:r>
    </w:p>
    <w:p w:rsidR="00DF6215" w:rsidRPr="00B15B56" w:rsidRDefault="005202DC">
      <w:pPr>
        <w:pStyle w:val="Corpodetexto"/>
        <w:spacing w:before="201" w:line="360" w:lineRule="auto"/>
        <w:ind w:left="213" w:right="194"/>
        <w:jc w:val="both"/>
      </w:pPr>
      <w:r w:rsidRPr="00B15B56">
        <w:t>Ademais, a proibição abarca apenas a figura da revisão geral anual, prevista no art. 37, X, da Constituição Federal, não alcançando os reajustes concedidos a categorias específicas.</w:t>
      </w:r>
    </w:p>
    <w:p w:rsidR="00DF6215" w:rsidRPr="00B15B56" w:rsidRDefault="005202DC">
      <w:pPr>
        <w:pStyle w:val="Corpodetexto"/>
        <w:spacing w:before="201" w:line="360" w:lineRule="auto"/>
        <w:ind w:left="213" w:right="197"/>
        <w:jc w:val="both"/>
      </w:pPr>
      <w:r w:rsidRPr="00B15B56">
        <w:t>O Tribunal Superior Eleitoral, por meio da Resolução nº 21.296, resultante da resposta à Consulta 782, deixou claro que “a revisão geral de remuneração deve ser entendida como sendo o aumento concedido em razão do poder aquisitivo da moeda e que não tem por objetivo corrigir situações de injustiça ou de necessidade de revalorização profissional de carreiras específicas”.</w:t>
      </w:r>
    </w:p>
    <w:p w:rsidR="00DF6215" w:rsidRPr="00B15B56" w:rsidRDefault="005202DC">
      <w:pPr>
        <w:spacing w:before="201" w:line="360" w:lineRule="auto"/>
        <w:ind w:left="213" w:right="193"/>
        <w:jc w:val="both"/>
        <w:rPr>
          <w:sz w:val="24"/>
        </w:rPr>
      </w:pPr>
      <w:r w:rsidRPr="00B15B56">
        <w:rPr>
          <w:sz w:val="24"/>
        </w:rPr>
        <w:t xml:space="preserve">Em tal ocasião, houve, inclusive, referência à Consulta 772 (que originou a Resolução nº 21.054), na qual “ficou assentado que a revisão geral de remuneração deve ser entendida, como escreveu o professor Celso Ribeiro Bastos em seus </w:t>
      </w:r>
      <w:r w:rsidRPr="00B15B56">
        <w:rPr>
          <w:i/>
          <w:sz w:val="24"/>
        </w:rPr>
        <w:t>Comentários à Constituição do Brasil</w:t>
      </w:r>
      <w:r w:rsidRPr="00B15B56">
        <w:rPr>
          <w:sz w:val="24"/>
        </w:rPr>
        <w:t xml:space="preserve">, como sendo o aumento concedido em razão do poder aquisitivo da moeda e que </w:t>
      </w:r>
      <w:r w:rsidRPr="00B15B56">
        <w:rPr>
          <w:b/>
          <w:sz w:val="24"/>
          <w:u w:val="thick"/>
        </w:rPr>
        <w:t>não tem por objetivo corrigir situações de injustiça ou de necessidade</w:t>
      </w:r>
      <w:r w:rsidRPr="00B15B56">
        <w:rPr>
          <w:b/>
          <w:sz w:val="24"/>
        </w:rPr>
        <w:t xml:space="preserve"> </w:t>
      </w:r>
      <w:r w:rsidRPr="00B15B56">
        <w:rPr>
          <w:b/>
          <w:sz w:val="24"/>
          <w:u w:val="thick"/>
        </w:rPr>
        <w:t>de revalorização profissional de determinadas carreiras, mercê de alterações</w:t>
      </w:r>
      <w:r w:rsidRPr="00B15B56">
        <w:rPr>
          <w:b/>
          <w:sz w:val="24"/>
        </w:rPr>
        <w:t xml:space="preserve"> </w:t>
      </w:r>
      <w:r w:rsidRPr="00B15B56">
        <w:rPr>
          <w:b/>
          <w:sz w:val="24"/>
          <w:u w:val="thick"/>
        </w:rPr>
        <w:t>ocorridas no próprio mercado de trabalho ou no</w:t>
      </w:r>
      <w:r w:rsidRPr="00B15B56">
        <w:rPr>
          <w:b/>
          <w:spacing w:val="-8"/>
          <w:sz w:val="24"/>
          <w:u w:val="thick"/>
        </w:rPr>
        <w:t xml:space="preserve"> </w:t>
      </w:r>
      <w:r w:rsidRPr="00B15B56">
        <w:rPr>
          <w:b/>
          <w:sz w:val="24"/>
          <w:u w:val="thick"/>
        </w:rPr>
        <w:t>serviço</w:t>
      </w:r>
      <w:r w:rsidRPr="00B15B56">
        <w:rPr>
          <w:sz w:val="24"/>
        </w:rPr>
        <w:t>”.</w:t>
      </w:r>
    </w:p>
    <w:p w:rsidR="00DF6215" w:rsidRPr="00B15B56" w:rsidRDefault="005202DC" w:rsidP="00E0309C">
      <w:pPr>
        <w:pStyle w:val="Corpodetexto"/>
        <w:spacing w:before="199" w:line="360" w:lineRule="auto"/>
        <w:ind w:left="213" w:right="200"/>
        <w:jc w:val="both"/>
      </w:pPr>
      <w:r w:rsidRPr="00B15B56">
        <w:t>Seja como for, vale ressaltar que a questão deve ser vislumbrada, também, sob o ponto de</w:t>
      </w:r>
      <w:r w:rsidRPr="00B15B56">
        <w:rPr>
          <w:spacing w:val="22"/>
        </w:rPr>
        <w:t xml:space="preserve"> </w:t>
      </w:r>
      <w:r w:rsidRPr="00B15B56">
        <w:t>vista</w:t>
      </w:r>
      <w:r w:rsidRPr="00B15B56">
        <w:rPr>
          <w:spacing w:val="23"/>
        </w:rPr>
        <w:t xml:space="preserve"> </w:t>
      </w:r>
      <w:r w:rsidRPr="00B15B56">
        <w:t>da</w:t>
      </w:r>
      <w:r w:rsidRPr="00B15B56">
        <w:rPr>
          <w:spacing w:val="23"/>
        </w:rPr>
        <w:t xml:space="preserve"> </w:t>
      </w:r>
      <w:r w:rsidRPr="00B15B56">
        <w:t>Lei</w:t>
      </w:r>
      <w:r w:rsidRPr="00B15B56">
        <w:rPr>
          <w:spacing w:val="20"/>
        </w:rPr>
        <w:t xml:space="preserve"> </w:t>
      </w:r>
      <w:r w:rsidRPr="00B15B56">
        <w:t>de</w:t>
      </w:r>
      <w:r w:rsidRPr="00B15B56">
        <w:rPr>
          <w:spacing w:val="23"/>
        </w:rPr>
        <w:t xml:space="preserve"> </w:t>
      </w:r>
      <w:r w:rsidRPr="00B15B56">
        <w:t>Responsabilidade</w:t>
      </w:r>
      <w:r w:rsidRPr="00B15B56">
        <w:rPr>
          <w:spacing w:val="23"/>
        </w:rPr>
        <w:t xml:space="preserve"> </w:t>
      </w:r>
      <w:r w:rsidRPr="00B15B56">
        <w:t>Fiscal</w:t>
      </w:r>
      <w:r w:rsidRPr="00B15B56">
        <w:rPr>
          <w:spacing w:val="19"/>
        </w:rPr>
        <w:t xml:space="preserve"> </w:t>
      </w:r>
      <w:r w:rsidRPr="00B15B56">
        <w:t>(Lei</w:t>
      </w:r>
      <w:r w:rsidRPr="00B15B56">
        <w:rPr>
          <w:spacing w:val="21"/>
        </w:rPr>
        <w:t xml:space="preserve"> </w:t>
      </w:r>
      <w:r w:rsidRPr="00B15B56">
        <w:t>Complementar</w:t>
      </w:r>
      <w:r w:rsidRPr="00B15B56">
        <w:rPr>
          <w:spacing w:val="20"/>
        </w:rPr>
        <w:t xml:space="preserve"> </w:t>
      </w:r>
      <w:r w:rsidRPr="00B15B56">
        <w:t>Federal</w:t>
      </w:r>
      <w:r w:rsidRPr="00B15B56">
        <w:rPr>
          <w:spacing w:val="22"/>
        </w:rPr>
        <w:t xml:space="preserve"> </w:t>
      </w:r>
      <w:r w:rsidRPr="00B15B56">
        <w:t>n.º</w:t>
      </w:r>
      <w:r w:rsidRPr="00B15B56">
        <w:rPr>
          <w:spacing w:val="23"/>
        </w:rPr>
        <w:t xml:space="preserve"> </w:t>
      </w:r>
      <w:r w:rsidRPr="00B15B56">
        <w:t>101/00),</w:t>
      </w:r>
      <w:r w:rsidRPr="00B15B56">
        <w:rPr>
          <w:spacing w:val="22"/>
        </w:rPr>
        <w:t xml:space="preserve"> </w:t>
      </w:r>
      <w:r w:rsidRPr="00B15B56">
        <w:t>cujo</w:t>
      </w:r>
      <w:r w:rsidR="00E0309C">
        <w:t xml:space="preserve"> </w:t>
      </w:r>
      <w:r w:rsidRPr="00B15B56">
        <w:t>art. 21, parágrafo único, considera nulo de pleno direito o ato de que resulte aumento de despesa com pessoal expedido nos cento e oitenta e dias anteriores ao final do mandato.</w:t>
      </w:r>
    </w:p>
    <w:p w:rsidR="00DF6215" w:rsidRPr="00B15B56" w:rsidRDefault="005202DC">
      <w:pPr>
        <w:pStyle w:val="Corpodetexto"/>
        <w:spacing w:before="199" w:line="360" w:lineRule="auto"/>
        <w:ind w:left="213" w:right="198"/>
        <w:jc w:val="both"/>
      </w:pPr>
      <w:r w:rsidRPr="00B15B56">
        <w:t xml:space="preserve">Todavia, o objetivo da Lei de Responsabilidade Fiscal é moralizar a gestão da coisa pública e não paralisar a administração. Assim, a regra geral de proibição de aumento de despesas com pessoal no período circunscrito pelo parágrafo único do art. 21 da Lei de Responsabilidade Fiscal não veda a mera prática de atos administrativos vinculados, em </w:t>
      </w:r>
      <w:r w:rsidRPr="00B15B56">
        <w:lastRenderedPageBreak/>
        <w:t>razão de estarem previstos em comandos legais ou constitucionais anteriores àquele período, ou em legislação que tenha sido encaminhada ao Poder Legislativo antes do início daquele prazo, motivo pelo qual seu cumprimento é obrigatório, mesmo quando seus efeitos patrimoniais se estendam ao período de</w:t>
      </w:r>
      <w:r w:rsidRPr="00B15B56">
        <w:rPr>
          <w:spacing w:val="-5"/>
        </w:rPr>
        <w:t xml:space="preserve"> </w:t>
      </w:r>
      <w:r w:rsidRPr="00B15B56">
        <w:t>restrição.</w:t>
      </w:r>
    </w:p>
    <w:p w:rsidR="00DF6215" w:rsidRPr="00B15B56" w:rsidRDefault="005202DC">
      <w:pPr>
        <w:pStyle w:val="Corpodetexto"/>
        <w:spacing w:before="203" w:line="360" w:lineRule="auto"/>
        <w:ind w:left="213" w:right="192"/>
        <w:jc w:val="both"/>
      </w:pPr>
      <w:r w:rsidRPr="00B15B56">
        <w:t>O elemento que legitimará a edição de tais atos será, sempre, a urgente satisfação do interesse público e do dever de não paralisar a administração pública. Daí porque é imprescindível que sejam devida e amplamente motivados, deixando clara a legitimidade e moralidade da</w:t>
      </w:r>
      <w:r w:rsidRPr="00B15B56">
        <w:rPr>
          <w:spacing w:val="-1"/>
        </w:rPr>
        <w:t xml:space="preserve"> </w:t>
      </w:r>
      <w:r w:rsidRPr="00B15B56">
        <w:t>despesa.</w:t>
      </w:r>
    </w:p>
    <w:p w:rsidR="00DF6215" w:rsidRPr="00B15B56" w:rsidRDefault="005202DC">
      <w:pPr>
        <w:pStyle w:val="Corpodetexto"/>
        <w:spacing w:before="199" w:line="360" w:lineRule="auto"/>
        <w:ind w:left="213" w:right="189"/>
        <w:jc w:val="both"/>
      </w:pPr>
      <w:r w:rsidRPr="00B15B56">
        <w:t xml:space="preserve">Em todos os casos, contudo, a realização de atos que impliquem aumento de despesas com pessoal no período previsto no parágrafo único do art. 21 da Lei de Responsabilidade Fiscal, fica condicionada, também, ao contido no </w:t>
      </w:r>
      <w:r w:rsidRPr="00B15B56">
        <w:rPr>
          <w:i/>
        </w:rPr>
        <w:t xml:space="preserve">caput </w:t>
      </w:r>
      <w:r w:rsidRPr="00B15B56">
        <w:t xml:space="preserve">e no § 1º do art. 169 da Constituição Federal, bem como aos limites de </w:t>
      </w:r>
      <w:r w:rsidRPr="00B15B56">
        <w:rPr>
          <w:i/>
        </w:rPr>
        <w:t xml:space="preserve">despesas com pessoal </w:t>
      </w:r>
      <w:r w:rsidRPr="00B15B56">
        <w:t>previstos no art. 20 da Lei de Responsabilidade Fiscal e, ainda, ao disposto em seus arts. 15, 16 e 17, dentre</w:t>
      </w:r>
      <w:r w:rsidRPr="00B15B56">
        <w:rPr>
          <w:spacing w:val="-2"/>
        </w:rPr>
        <w:t xml:space="preserve"> </w:t>
      </w:r>
      <w:r w:rsidRPr="00B15B56">
        <w:t>outros.</w:t>
      </w:r>
    </w:p>
    <w:p w:rsidR="00DF6215" w:rsidRPr="00B15B56" w:rsidRDefault="005202DC">
      <w:pPr>
        <w:pStyle w:val="Corpodetexto"/>
        <w:spacing w:before="200" w:line="360" w:lineRule="auto"/>
        <w:ind w:left="213" w:right="189"/>
        <w:jc w:val="both"/>
      </w:pPr>
      <w:r w:rsidRPr="00B15B56">
        <w:t xml:space="preserve">Nesse sentido, o Tribunal de Contas do Estado do Rio Grande do Sul, concluiu, em caráter meramente exemplificativo, ser possível a edição de uma série de atos de que resultam aumento de despesa nos últimos 180 (cento e oitenta) dias de mandatos, dentre os quais se destaca a </w:t>
      </w:r>
      <w:r w:rsidRPr="0019227F">
        <w:rPr>
          <w:i/>
        </w:rPr>
        <w:t>“concessão de aumentos salariais previstos em norma legal editada anteriormente ao período de vedação, com repercussão, nele, de parcelas determinadas na respectiva lei reguladora”</w:t>
      </w:r>
      <w:r w:rsidRPr="00B15B56">
        <w:t xml:space="preserve"> (Parecer nº 51/2001 – Processos n</w:t>
      </w:r>
      <w:r w:rsidRPr="00B15B56">
        <w:rPr>
          <w:vertAlign w:val="superscript"/>
        </w:rPr>
        <w:t>os</w:t>
      </w:r>
      <w:r w:rsidRPr="00B15B56">
        <w:t xml:space="preserve"> 5.010-02.00/01-6 e 4.971-02.00/01-6).</w:t>
      </w:r>
    </w:p>
    <w:p w:rsidR="00DF6215" w:rsidRPr="00B15B56" w:rsidRDefault="00DF6215">
      <w:pPr>
        <w:pStyle w:val="Corpodetexto"/>
        <w:rPr>
          <w:sz w:val="20"/>
        </w:rPr>
      </w:pPr>
    </w:p>
    <w:p w:rsidR="00DF6215" w:rsidRPr="00B15B56" w:rsidRDefault="00DF6215">
      <w:pPr>
        <w:pStyle w:val="Corpodetexto"/>
        <w:rPr>
          <w:sz w:val="20"/>
        </w:rPr>
      </w:pPr>
    </w:p>
    <w:p w:rsidR="00DF6215" w:rsidRPr="00B15B56" w:rsidRDefault="005202DC" w:rsidP="00805ADC">
      <w:pPr>
        <w:pStyle w:val="Ttulo2"/>
        <w:numPr>
          <w:ilvl w:val="0"/>
          <w:numId w:val="15"/>
        </w:numPr>
        <w:tabs>
          <w:tab w:val="left" w:pos="617"/>
        </w:tabs>
        <w:spacing w:before="0"/>
        <w:ind w:left="616" w:right="0" w:hanging="403"/>
      </w:pPr>
      <w:r w:rsidRPr="00B15B56">
        <w:t xml:space="preserve">É </w:t>
      </w:r>
      <w:r w:rsidRPr="00B15B56">
        <w:rPr>
          <w:spacing w:val="-3"/>
        </w:rPr>
        <w:t xml:space="preserve">permitido reestruturar </w:t>
      </w:r>
      <w:r w:rsidRPr="00B15B56">
        <w:t xml:space="preserve">a </w:t>
      </w:r>
      <w:r w:rsidRPr="00B15B56">
        <w:rPr>
          <w:spacing w:val="-3"/>
        </w:rPr>
        <w:t xml:space="preserve">carreira </w:t>
      </w:r>
      <w:r w:rsidRPr="00B15B56">
        <w:t xml:space="preserve">dos </w:t>
      </w:r>
      <w:r w:rsidRPr="00B15B56">
        <w:rPr>
          <w:spacing w:val="-3"/>
        </w:rPr>
        <w:t xml:space="preserve">servidores públicos </w:t>
      </w:r>
      <w:r w:rsidRPr="00B15B56">
        <w:t>em ano</w:t>
      </w:r>
      <w:r w:rsidRPr="00B15B56">
        <w:rPr>
          <w:spacing w:val="-20"/>
        </w:rPr>
        <w:t xml:space="preserve"> </w:t>
      </w:r>
      <w:r w:rsidRPr="00B15B56">
        <w:rPr>
          <w:spacing w:val="-3"/>
        </w:rPr>
        <w:t>eleitoral?</w:t>
      </w:r>
    </w:p>
    <w:p w:rsidR="00DF6215" w:rsidRPr="00B15B56" w:rsidRDefault="00DF6215">
      <w:pPr>
        <w:pStyle w:val="Corpodetexto"/>
        <w:spacing w:before="7"/>
        <w:rPr>
          <w:b/>
          <w:sz w:val="29"/>
        </w:rPr>
      </w:pPr>
    </w:p>
    <w:p w:rsidR="00DF6215" w:rsidRPr="00B15B56" w:rsidRDefault="005202DC">
      <w:pPr>
        <w:pStyle w:val="Corpodetexto"/>
        <w:spacing w:line="360" w:lineRule="auto"/>
        <w:ind w:left="213" w:right="201"/>
        <w:jc w:val="both"/>
      </w:pPr>
      <w:r w:rsidRPr="00B15B56">
        <w:rPr>
          <w:b/>
        </w:rPr>
        <w:t xml:space="preserve">Resposta: </w:t>
      </w:r>
      <w:r w:rsidRPr="00B15B56">
        <w:t>Essa questão foi objeto de Consulta 772 junto ao Tribunal Superior Eleitoral, que deu origem à Resolução nº 21.054, acima já mencionada, do seguinte teor:</w:t>
      </w:r>
    </w:p>
    <w:p w:rsidR="00DF6215" w:rsidRPr="00B15B56" w:rsidRDefault="00DF6215">
      <w:pPr>
        <w:pStyle w:val="Corpodetexto"/>
        <w:rPr>
          <w:sz w:val="26"/>
        </w:rPr>
      </w:pPr>
    </w:p>
    <w:p w:rsidR="00DF6215" w:rsidRPr="00B15B56" w:rsidRDefault="005202DC">
      <w:pPr>
        <w:pStyle w:val="Corpodetexto"/>
        <w:spacing w:before="217" w:line="360" w:lineRule="auto"/>
        <w:ind w:left="1346" w:right="198"/>
        <w:jc w:val="both"/>
      </w:pPr>
      <w:r w:rsidRPr="00B15B56">
        <w:t xml:space="preserve">A aprovação, pela via legislativa, de proposta de reestruturação de carreira de servidores não se confunde com revisão geral de remuneração e, portanto, não </w:t>
      </w:r>
      <w:r w:rsidRPr="00B15B56">
        <w:lastRenderedPageBreak/>
        <w:t>encontra obstáculo na proibição contida no art. 73, inciso VIII, da Lei no 9.504, de 1997.</w:t>
      </w:r>
    </w:p>
    <w:p w:rsidR="00DF6215" w:rsidRPr="00B15B56" w:rsidRDefault="005202DC">
      <w:pPr>
        <w:pStyle w:val="Corpodetexto"/>
        <w:spacing w:before="199" w:line="360" w:lineRule="auto"/>
        <w:ind w:left="213" w:right="199"/>
        <w:jc w:val="both"/>
      </w:pPr>
      <w:r w:rsidRPr="00B15B56">
        <w:t xml:space="preserve">Levou-se em consideração, na análise da consulta, que a proposta de reestruturação de carreira não se confunde com a revisão geral de remuneração dos servidores públicos prevista na Lei nº 9.504/97, consoante entendimento do Superior Tribunal de Justiça (Recurso Ordinário em MS no 11.126/PR, rel. Min. Edson Vidigal, </w:t>
      </w:r>
      <w:r w:rsidRPr="00B15B56">
        <w:rPr>
          <w:i/>
        </w:rPr>
        <w:t xml:space="preserve">DJ </w:t>
      </w:r>
      <w:r w:rsidRPr="00B15B56">
        <w:t>de 11.6.2001).</w:t>
      </w:r>
    </w:p>
    <w:p w:rsidR="00DF6215" w:rsidRDefault="005202DC">
      <w:pPr>
        <w:pStyle w:val="Corpodetexto"/>
        <w:spacing w:before="200" w:line="360" w:lineRule="auto"/>
        <w:ind w:left="213" w:right="197"/>
        <w:jc w:val="both"/>
      </w:pPr>
      <w:r w:rsidRPr="00B15B56">
        <w:t xml:space="preserve">Daí a conclusão de que </w:t>
      </w:r>
      <w:r w:rsidRPr="0019227F">
        <w:rPr>
          <w:i/>
        </w:rPr>
        <w:t>“a vedação do inciso VIII do art. 73 da Lei Eleitoral não atinge eventual proposta de reestruturação de carreira de servidores, por se tratar de um segmento isolado, de reestruturação de determinada carreira, como diz a própria denominação, conclusão est</w:t>
      </w:r>
      <w:r w:rsidR="0019227F" w:rsidRPr="0019227F">
        <w:rPr>
          <w:i/>
        </w:rPr>
        <w:t>á</w:t>
      </w:r>
      <w:r w:rsidRPr="0019227F">
        <w:rPr>
          <w:i/>
        </w:rPr>
        <w:t xml:space="preserve"> arrimada nos textos dos tribunais e na doutrina”</w:t>
      </w:r>
      <w:r w:rsidRPr="00B15B56">
        <w:t>, sufragada pelo Tribunal Superior Eleitoral.</w:t>
      </w:r>
    </w:p>
    <w:p w:rsidR="0019227F" w:rsidRDefault="00DF58A1" w:rsidP="0019227F">
      <w:pPr>
        <w:pStyle w:val="Corpodetexto"/>
        <w:spacing w:before="200" w:line="360" w:lineRule="auto"/>
        <w:ind w:left="213" w:right="197"/>
        <w:jc w:val="both"/>
      </w:pPr>
      <w:r>
        <w:t>Entretanto,</w:t>
      </w:r>
      <w:r w:rsidR="0019227F">
        <w:t xml:space="preserve"> a questão é controvertida, pois</w:t>
      </w:r>
      <w:r>
        <w:t xml:space="preserve"> </w:t>
      </w:r>
      <w:r w:rsidR="0019227F">
        <w:t>o T</w:t>
      </w:r>
      <w:r w:rsidR="0002142E">
        <w:t xml:space="preserve">ribunal </w:t>
      </w:r>
      <w:r w:rsidR="0019227F">
        <w:t>R</w:t>
      </w:r>
      <w:r w:rsidR="0002142E">
        <w:t xml:space="preserve">egional </w:t>
      </w:r>
      <w:r w:rsidR="0019227F">
        <w:t>E</w:t>
      </w:r>
      <w:r w:rsidR="0002142E">
        <w:t xml:space="preserve">leitoral de </w:t>
      </w:r>
      <w:r w:rsidR="0019227F">
        <w:t>M</w:t>
      </w:r>
      <w:r w:rsidR="0002142E">
        <w:t xml:space="preserve">inas </w:t>
      </w:r>
      <w:r w:rsidR="0019227F">
        <w:t>G</w:t>
      </w:r>
      <w:r w:rsidR="0002142E">
        <w:t>erais</w:t>
      </w:r>
      <w:r w:rsidR="0019227F">
        <w:t xml:space="preserve">, por exemplo, decidiu que </w:t>
      </w:r>
      <w:r w:rsidR="0019227F" w:rsidRPr="0002142E">
        <w:rPr>
          <w:i/>
        </w:rPr>
        <w:t xml:space="preserve">“a reestruturação de carreiras não encontra obstáculo na proibição contida no art. 73, VIII, </w:t>
      </w:r>
      <w:r w:rsidR="0019227F" w:rsidRPr="0002142E">
        <w:rPr>
          <w:b/>
          <w:i/>
        </w:rPr>
        <w:t>desde que não importe em aumento remuneratório das categorias envolvidas</w:t>
      </w:r>
      <w:r w:rsidR="0019227F" w:rsidRPr="0002142E">
        <w:rPr>
          <w:i/>
        </w:rPr>
        <w:t>”</w:t>
      </w:r>
      <w:r w:rsidR="00FE14C9">
        <w:t xml:space="preserve"> (Recurso Eleitoral nº 44856, Relator(a) Maurício Torres Soares, </w:t>
      </w:r>
      <w:r w:rsidR="002F7B82">
        <w:t>DJE 07/12/2012</w:t>
      </w:r>
      <w:r w:rsidR="00FE14C9">
        <w:t>)</w:t>
      </w:r>
      <w:r w:rsidR="002F7B82">
        <w:t>.</w:t>
      </w:r>
    </w:p>
    <w:p w:rsidR="00DF58A1" w:rsidRDefault="0002142E" w:rsidP="0019227F">
      <w:pPr>
        <w:pStyle w:val="Corpodetexto"/>
        <w:spacing w:before="200" w:line="360" w:lineRule="auto"/>
        <w:ind w:left="213" w:right="197"/>
        <w:jc w:val="both"/>
        <w:rPr>
          <w:i/>
        </w:rPr>
      </w:pPr>
      <w:r>
        <w:t>E</w:t>
      </w:r>
      <w:r w:rsidR="0019227F">
        <w:t xml:space="preserve"> o T</w:t>
      </w:r>
      <w:r>
        <w:t xml:space="preserve">ribunal </w:t>
      </w:r>
      <w:r w:rsidR="0019227F">
        <w:t>R</w:t>
      </w:r>
      <w:r>
        <w:t xml:space="preserve">egional </w:t>
      </w:r>
      <w:r w:rsidR="0019227F">
        <w:t>E</w:t>
      </w:r>
      <w:r>
        <w:t xml:space="preserve">leitoral do </w:t>
      </w:r>
      <w:r w:rsidR="0019227F">
        <w:t>E</w:t>
      </w:r>
      <w:r>
        <w:t xml:space="preserve">spírito </w:t>
      </w:r>
      <w:r w:rsidR="0019227F">
        <w:t>S</w:t>
      </w:r>
      <w:r>
        <w:t>anto</w:t>
      </w:r>
      <w:r w:rsidR="0019227F">
        <w:t xml:space="preserve">, citando esse último precedente, em um julgamento de 2013, entendeu que o aumento salarial de professores da rede municipal, pra atender ao piso nacional, era conduta vedada ao prefeito no período eleitoral, porque </w:t>
      </w:r>
      <w:r w:rsidR="0019227F" w:rsidRPr="0002142E">
        <w:rPr>
          <w:i/>
        </w:rPr>
        <w:t>“a concessão de aumento salarial a uma determinada categoria às vésperas do pleito, certamente gerou grande influência sobre a mesma, que passou a ver nos responsáveis pelo reajuste pessoas sempre dispostas a lutar pela melhoria das condições de trabalho daquele grupo”</w:t>
      </w:r>
      <w:r>
        <w:rPr>
          <w:i/>
        </w:rPr>
        <w:t xml:space="preserve"> </w:t>
      </w:r>
      <w:r w:rsidRPr="0002142E">
        <w:t>(</w:t>
      </w:r>
      <w:r>
        <w:t>Recurso Eleitoral</w:t>
      </w:r>
      <w:r w:rsidRPr="0002142E">
        <w:t xml:space="preserve"> nº 19616, Acórdão nº 390 de 11/12/2013, Relator(a) S</w:t>
      </w:r>
      <w:r>
        <w:t>érgio Luiz Teixeira da Gama</w:t>
      </w:r>
      <w:r w:rsidRPr="0002142E">
        <w:t xml:space="preserve">, Revisor(a) </w:t>
      </w:r>
      <w:r>
        <w:t xml:space="preserve"> José Eduardo do Nascimento</w:t>
      </w:r>
      <w:r w:rsidRPr="0002142E">
        <w:t xml:space="preserve">, DJE 19/12/2013, </w:t>
      </w:r>
      <w:r>
        <w:t>p.</w:t>
      </w:r>
      <w:r w:rsidRPr="0002142E">
        <w:t xml:space="preserve"> 5-6</w:t>
      </w:r>
      <w:r>
        <w:t>)</w:t>
      </w:r>
      <w:r>
        <w:rPr>
          <w:i/>
        </w:rPr>
        <w:t>.</w:t>
      </w:r>
    </w:p>
    <w:p w:rsidR="0002142E" w:rsidRPr="00B15B56" w:rsidRDefault="0002142E" w:rsidP="0019227F">
      <w:pPr>
        <w:pStyle w:val="Corpodetexto"/>
        <w:spacing w:before="200" w:line="360" w:lineRule="auto"/>
        <w:ind w:left="213" w:right="197"/>
        <w:jc w:val="both"/>
      </w:pPr>
      <w:r>
        <w:t xml:space="preserve">Portanto, se com a reestruturação da carreira houver aumento da tabela remuneratória (aumento nominal dos subsídios ou dos vencimentos), há a possibilidade de a Justiça </w:t>
      </w:r>
      <w:r>
        <w:lastRenderedPageBreak/>
        <w:t>Eleitoral entender como</w:t>
      </w:r>
      <w:r w:rsidR="00FE14C9">
        <w:t xml:space="preserve"> aplicável a vedação do </w:t>
      </w:r>
      <w:r w:rsidR="00FE14C9" w:rsidRPr="00B15B56">
        <w:t>inciso VIII do artigo 73 da Lei n.º 9.504/97</w:t>
      </w:r>
      <w:r>
        <w:t>.</w:t>
      </w:r>
    </w:p>
    <w:p w:rsidR="00DF6215" w:rsidRPr="00B15B56" w:rsidRDefault="00DF6215">
      <w:pPr>
        <w:pStyle w:val="Corpodetexto"/>
        <w:rPr>
          <w:sz w:val="26"/>
        </w:rPr>
      </w:pPr>
    </w:p>
    <w:p w:rsidR="00DF6215" w:rsidRPr="00B15B56" w:rsidRDefault="00DF6215">
      <w:pPr>
        <w:pStyle w:val="Corpodetexto"/>
        <w:rPr>
          <w:sz w:val="26"/>
        </w:rPr>
      </w:pPr>
    </w:p>
    <w:p w:rsidR="00DF6215" w:rsidRPr="00B15B56" w:rsidRDefault="005202DC" w:rsidP="00805ADC">
      <w:pPr>
        <w:pStyle w:val="Ttulo2"/>
        <w:numPr>
          <w:ilvl w:val="0"/>
          <w:numId w:val="15"/>
        </w:numPr>
        <w:tabs>
          <w:tab w:val="left" w:pos="651"/>
        </w:tabs>
        <w:spacing w:before="217" w:line="360" w:lineRule="auto"/>
        <w:ind w:right="186" w:firstLine="0"/>
      </w:pPr>
      <w:r w:rsidRPr="00B15B56">
        <w:t xml:space="preserve">É </w:t>
      </w:r>
      <w:r w:rsidRPr="00B15B56">
        <w:rPr>
          <w:spacing w:val="-3"/>
        </w:rPr>
        <w:t xml:space="preserve">possível efetuar </w:t>
      </w:r>
      <w:r w:rsidRPr="00B15B56">
        <w:t xml:space="preserve">o </w:t>
      </w:r>
      <w:r w:rsidRPr="00B15B56">
        <w:rPr>
          <w:spacing w:val="-3"/>
        </w:rPr>
        <w:t xml:space="preserve">aumento </w:t>
      </w:r>
      <w:r w:rsidRPr="00B15B56">
        <w:t xml:space="preserve">do </w:t>
      </w:r>
      <w:r w:rsidRPr="00B15B56">
        <w:rPr>
          <w:spacing w:val="-3"/>
        </w:rPr>
        <w:t xml:space="preserve">vencimento </w:t>
      </w:r>
      <w:r w:rsidRPr="00B15B56">
        <w:t xml:space="preserve">dos servidores </w:t>
      </w:r>
      <w:r w:rsidRPr="00B15B56">
        <w:rPr>
          <w:spacing w:val="-3"/>
        </w:rPr>
        <w:t xml:space="preserve">públicos </w:t>
      </w:r>
      <w:r w:rsidRPr="00B15B56">
        <w:t xml:space="preserve">em duas parcelas, de </w:t>
      </w:r>
      <w:r w:rsidRPr="00B15B56">
        <w:rPr>
          <w:spacing w:val="-3"/>
        </w:rPr>
        <w:t xml:space="preserve">modo </w:t>
      </w:r>
      <w:r w:rsidRPr="00B15B56">
        <w:t xml:space="preserve">que a </w:t>
      </w:r>
      <w:r w:rsidRPr="00B15B56">
        <w:rPr>
          <w:spacing w:val="-3"/>
        </w:rPr>
        <w:t xml:space="preserve">primeira </w:t>
      </w:r>
      <w:r w:rsidRPr="00B15B56">
        <w:t xml:space="preserve">parcela </w:t>
      </w:r>
      <w:r w:rsidRPr="00B15B56">
        <w:rPr>
          <w:spacing w:val="-3"/>
        </w:rPr>
        <w:t xml:space="preserve">seja concedida antes </w:t>
      </w:r>
      <w:r w:rsidRPr="00B15B56">
        <w:t xml:space="preserve">do </w:t>
      </w:r>
      <w:r w:rsidRPr="00B15B56">
        <w:rPr>
          <w:spacing w:val="-3"/>
        </w:rPr>
        <w:t xml:space="preserve">período </w:t>
      </w:r>
      <w:r w:rsidRPr="00B15B56">
        <w:t xml:space="preserve">de </w:t>
      </w:r>
      <w:r w:rsidRPr="00B15B56">
        <w:rPr>
          <w:spacing w:val="-3"/>
        </w:rPr>
        <w:t xml:space="preserve">vedação previsto </w:t>
      </w:r>
      <w:r w:rsidRPr="00B15B56">
        <w:t xml:space="preserve">no </w:t>
      </w:r>
      <w:r w:rsidRPr="00B15B56">
        <w:rPr>
          <w:spacing w:val="-3"/>
        </w:rPr>
        <w:t xml:space="preserve">art. </w:t>
      </w:r>
      <w:r w:rsidRPr="00B15B56">
        <w:t xml:space="preserve">73, VIII, da Lei nº 9.504/97 e a </w:t>
      </w:r>
      <w:r w:rsidRPr="00B15B56">
        <w:rPr>
          <w:spacing w:val="-3"/>
        </w:rPr>
        <w:t xml:space="preserve">segunda </w:t>
      </w:r>
      <w:r w:rsidRPr="00B15B56">
        <w:t xml:space="preserve">parcela </w:t>
      </w:r>
      <w:r w:rsidRPr="00B15B56">
        <w:rPr>
          <w:spacing w:val="-3"/>
        </w:rPr>
        <w:t xml:space="preserve">seja entregue </w:t>
      </w:r>
      <w:r w:rsidRPr="00B15B56">
        <w:t xml:space="preserve">após o </w:t>
      </w:r>
      <w:r w:rsidRPr="00B15B56">
        <w:rPr>
          <w:spacing w:val="-3"/>
        </w:rPr>
        <w:t>referido</w:t>
      </w:r>
      <w:r w:rsidRPr="00B15B56">
        <w:rPr>
          <w:spacing w:val="-15"/>
        </w:rPr>
        <w:t xml:space="preserve"> </w:t>
      </w:r>
      <w:r w:rsidRPr="00B15B56">
        <w:t>período?</w:t>
      </w:r>
    </w:p>
    <w:p w:rsidR="00DF6215" w:rsidRPr="00B15B56" w:rsidRDefault="005202DC" w:rsidP="002F094A">
      <w:pPr>
        <w:pStyle w:val="Corpodetexto"/>
        <w:spacing w:before="200" w:line="360" w:lineRule="auto"/>
        <w:ind w:left="213" w:right="192"/>
        <w:jc w:val="both"/>
      </w:pPr>
      <w:r w:rsidRPr="00B15B56">
        <w:rPr>
          <w:b/>
        </w:rPr>
        <w:t xml:space="preserve">Resposta: </w:t>
      </w:r>
      <w:r w:rsidRPr="00B15B56">
        <w:t>Já quanto a essa questão, o enfoque passa, necessariamente, pela análise da Lei</w:t>
      </w:r>
      <w:r w:rsidRPr="00B15B56">
        <w:rPr>
          <w:spacing w:val="55"/>
        </w:rPr>
        <w:t xml:space="preserve"> </w:t>
      </w:r>
      <w:r w:rsidRPr="00B15B56">
        <w:t>de</w:t>
      </w:r>
      <w:r w:rsidRPr="00B15B56">
        <w:rPr>
          <w:spacing w:val="57"/>
        </w:rPr>
        <w:t xml:space="preserve"> </w:t>
      </w:r>
      <w:r w:rsidRPr="00B15B56">
        <w:t>Responsabilidade</w:t>
      </w:r>
      <w:r w:rsidRPr="00B15B56">
        <w:rPr>
          <w:spacing w:val="56"/>
        </w:rPr>
        <w:t xml:space="preserve"> </w:t>
      </w:r>
      <w:r w:rsidRPr="00B15B56">
        <w:t>Fiscal,</w:t>
      </w:r>
      <w:r w:rsidRPr="00B15B56">
        <w:rPr>
          <w:spacing w:val="57"/>
        </w:rPr>
        <w:t xml:space="preserve"> </w:t>
      </w:r>
      <w:r w:rsidRPr="00B15B56">
        <w:t>já</w:t>
      </w:r>
      <w:r w:rsidRPr="00B15B56">
        <w:rPr>
          <w:spacing w:val="56"/>
        </w:rPr>
        <w:t xml:space="preserve"> </w:t>
      </w:r>
      <w:r w:rsidRPr="00B15B56">
        <w:t>que</w:t>
      </w:r>
      <w:r w:rsidRPr="00B15B56">
        <w:rPr>
          <w:spacing w:val="57"/>
        </w:rPr>
        <w:t xml:space="preserve"> </w:t>
      </w:r>
      <w:r w:rsidRPr="00B15B56">
        <w:t>a</w:t>
      </w:r>
      <w:r w:rsidRPr="00B15B56">
        <w:rPr>
          <w:spacing w:val="56"/>
        </w:rPr>
        <w:t xml:space="preserve"> </w:t>
      </w:r>
      <w:r w:rsidRPr="00B15B56">
        <w:t>situação</w:t>
      </w:r>
      <w:r w:rsidRPr="00B15B56">
        <w:rPr>
          <w:spacing w:val="57"/>
        </w:rPr>
        <w:t xml:space="preserve"> </w:t>
      </w:r>
      <w:r w:rsidRPr="00B15B56">
        <w:t>diz</w:t>
      </w:r>
      <w:r w:rsidRPr="00B15B56">
        <w:rPr>
          <w:spacing w:val="54"/>
        </w:rPr>
        <w:t xml:space="preserve"> </w:t>
      </w:r>
      <w:r w:rsidRPr="00B15B56">
        <w:t>respeito</w:t>
      </w:r>
      <w:r w:rsidRPr="00B15B56">
        <w:rPr>
          <w:spacing w:val="56"/>
        </w:rPr>
        <w:t xml:space="preserve"> </w:t>
      </w:r>
      <w:r w:rsidRPr="00B15B56">
        <w:t>à</w:t>
      </w:r>
      <w:r w:rsidRPr="00B15B56">
        <w:rPr>
          <w:spacing w:val="57"/>
        </w:rPr>
        <w:t xml:space="preserve"> </w:t>
      </w:r>
      <w:r w:rsidRPr="00B15B56">
        <w:t>possibilidade</w:t>
      </w:r>
      <w:r w:rsidRPr="00B15B56">
        <w:rPr>
          <w:spacing w:val="56"/>
        </w:rPr>
        <w:t xml:space="preserve"> </w:t>
      </w:r>
      <w:r w:rsidRPr="00B15B56">
        <w:t>de</w:t>
      </w:r>
      <w:r w:rsidRPr="00B15B56">
        <w:rPr>
          <w:spacing w:val="57"/>
        </w:rPr>
        <w:t xml:space="preserve"> </w:t>
      </w:r>
      <w:r w:rsidRPr="00B15B56">
        <w:t>se</w:t>
      </w:r>
      <w:r w:rsidR="002F094A">
        <w:t xml:space="preserve"> </w:t>
      </w:r>
      <w:r w:rsidRPr="00B15B56">
        <w:t>estipular o pagamento da segunda e última parcela do aumento do vencimento dos servidores públicos após o período referente à proibição art. 73, VIII, da Lei nº 9.504/97. Ou seja, a última parcela do aumento se realizará já no período do próximo mandato.</w:t>
      </w:r>
    </w:p>
    <w:p w:rsidR="00DF6215" w:rsidRPr="00B15B56" w:rsidRDefault="005202DC">
      <w:pPr>
        <w:pStyle w:val="Corpodetexto"/>
        <w:spacing w:before="201" w:line="360" w:lineRule="auto"/>
        <w:ind w:left="213" w:right="191"/>
        <w:jc w:val="both"/>
      </w:pPr>
      <w:r w:rsidRPr="00B15B56">
        <w:t xml:space="preserve">Nesse caso, tem-se que o art. 42 da Lei de Responsabilidade Fiscal proíbe que sejam deixados “restos a pagar” para o próximo mandato, assim entendidos como </w:t>
      </w:r>
      <w:r w:rsidRPr="002F7B82">
        <w:rPr>
          <w:i/>
        </w:rPr>
        <w:t>“contrair obrigação de despesa que não possa ser cumprida integralmente dentro dele, ou que tenha parcelas a serem pagas no exercício seguinte, sem que haja suficiente disponibilidade de caixa para este efeito”</w:t>
      </w:r>
      <w:r w:rsidRPr="00B15B56">
        <w:t>.</w:t>
      </w:r>
    </w:p>
    <w:p w:rsidR="00DF6215" w:rsidRPr="00B15B56" w:rsidRDefault="005202DC">
      <w:pPr>
        <w:pStyle w:val="Corpodetexto"/>
        <w:spacing w:before="201" w:line="360" w:lineRule="auto"/>
        <w:ind w:left="213" w:right="187"/>
        <w:jc w:val="both"/>
      </w:pPr>
      <w:r w:rsidRPr="00B15B56">
        <w:rPr>
          <w:spacing w:val="-3"/>
        </w:rPr>
        <w:t xml:space="preserve">Considerando </w:t>
      </w:r>
      <w:r w:rsidRPr="00B15B56">
        <w:rPr>
          <w:spacing w:val="-2"/>
        </w:rPr>
        <w:t xml:space="preserve">que </w:t>
      </w:r>
      <w:r w:rsidRPr="00B15B56">
        <w:t xml:space="preserve">o aumento em tela </w:t>
      </w:r>
      <w:r w:rsidRPr="00B15B56">
        <w:rPr>
          <w:spacing w:val="-2"/>
        </w:rPr>
        <w:t xml:space="preserve">não </w:t>
      </w:r>
      <w:r w:rsidRPr="00B15B56">
        <w:t xml:space="preserve">se </w:t>
      </w:r>
      <w:r w:rsidRPr="00B15B56">
        <w:rPr>
          <w:spacing w:val="-3"/>
        </w:rPr>
        <w:t xml:space="preserve">confunde com </w:t>
      </w:r>
      <w:r w:rsidRPr="00B15B56">
        <w:t xml:space="preserve">a </w:t>
      </w:r>
      <w:r w:rsidRPr="00B15B56">
        <w:rPr>
          <w:spacing w:val="-3"/>
        </w:rPr>
        <w:t xml:space="preserve">revisão geral </w:t>
      </w:r>
      <w:r w:rsidRPr="00B15B56">
        <w:t xml:space="preserve">anual, consoante já </w:t>
      </w:r>
      <w:r w:rsidRPr="00B15B56">
        <w:rPr>
          <w:spacing w:val="-3"/>
        </w:rPr>
        <w:t xml:space="preserve">mencionado, </w:t>
      </w:r>
      <w:r w:rsidRPr="00B15B56">
        <w:t xml:space="preserve">é </w:t>
      </w:r>
      <w:r w:rsidRPr="00B15B56">
        <w:rPr>
          <w:spacing w:val="-3"/>
        </w:rPr>
        <w:t xml:space="preserve">possível, </w:t>
      </w:r>
      <w:r w:rsidRPr="00B15B56">
        <w:t xml:space="preserve">sim, </w:t>
      </w:r>
      <w:r w:rsidRPr="00B15B56">
        <w:rPr>
          <w:spacing w:val="-3"/>
        </w:rPr>
        <w:t xml:space="preserve">prever-se </w:t>
      </w:r>
      <w:r w:rsidRPr="00B15B56">
        <w:t xml:space="preserve">o pagamento de uma de suas </w:t>
      </w:r>
      <w:r w:rsidRPr="00B15B56">
        <w:rPr>
          <w:spacing w:val="-3"/>
        </w:rPr>
        <w:t xml:space="preserve">parcelas </w:t>
      </w:r>
      <w:r w:rsidRPr="00B15B56">
        <w:t xml:space="preserve">para além do término do mandato do atual </w:t>
      </w:r>
      <w:r w:rsidRPr="00B15B56">
        <w:rPr>
          <w:spacing w:val="-3"/>
        </w:rPr>
        <w:t xml:space="preserve">governo, </w:t>
      </w:r>
      <w:r w:rsidRPr="00B15B56">
        <w:t xml:space="preserve">desde que, </w:t>
      </w:r>
      <w:r w:rsidRPr="00B15B56">
        <w:rPr>
          <w:spacing w:val="-3"/>
        </w:rPr>
        <w:t xml:space="preserve">evidentemente, </w:t>
      </w:r>
      <w:r w:rsidRPr="00B15B56">
        <w:t xml:space="preserve">haja </w:t>
      </w:r>
      <w:r w:rsidRPr="00B15B56">
        <w:rPr>
          <w:spacing w:val="-3"/>
        </w:rPr>
        <w:t xml:space="preserve">provisão </w:t>
      </w:r>
      <w:r w:rsidRPr="00B15B56">
        <w:rPr>
          <w:spacing w:val="-2"/>
        </w:rPr>
        <w:t xml:space="preserve">suficiente </w:t>
      </w:r>
      <w:r w:rsidRPr="00B15B56">
        <w:t xml:space="preserve">de </w:t>
      </w:r>
      <w:r w:rsidRPr="00B15B56">
        <w:rPr>
          <w:spacing w:val="-3"/>
        </w:rPr>
        <w:t xml:space="preserve">recursos, </w:t>
      </w:r>
      <w:r w:rsidRPr="00B15B56">
        <w:t xml:space="preserve">com </w:t>
      </w:r>
      <w:r w:rsidRPr="00B15B56">
        <w:rPr>
          <w:spacing w:val="-3"/>
        </w:rPr>
        <w:t xml:space="preserve">disponibilidade </w:t>
      </w:r>
      <w:r w:rsidRPr="00B15B56">
        <w:t xml:space="preserve">de </w:t>
      </w:r>
      <w:r w:rsidRPr="00B15B56">
        <w:rPr>
          <w:spacing w:val="-3"/>
        </w:rPr>
        <w:t xml:space="preserve">caixa, </w:t>
      </w:r>
      <w:r w:rsidRPr="00B15B56">
        <w:t>obedecendo-se o comando do art. 43 da Lei de Responsabilidade</w:t>
      </w:r>
      <w:r w:rsidRPr="00B15B56">
        <w:rPr>
          <w:spacing w:val="-30"/>
        </w:rPr>
        <w:t xml:space="preserve"> </w:t>
      </w:r>
      <w:r w:rsidRPr="00B15B56">
        <w:t>Fiscal.</w:t>
      </w:r>
    </w:p>
    <w:p w:rsidR="00DF6215" w:rsidRPr="00B15B56" w:rsidRDefault="005202DC">
      <w:pPr>
        <w:pStyle w:val="Corpodetexto"/>
        <w:spacing w:before="198" w:line="360" w:lineRule="auto"/>
        <w:ind w:left="213" w:right="186"/>
        <w:jc w:val="both"/>
      </w:pPr>
      <w:r w:rsidRPr="00B15B56">
        <w:t xml:space="preserve">O </w:t>
      </w:r>
      <w:r w:rsidRPr="00B15B56">
        <w:rPr>
          <w:spacing w:val="-2"/>
        </w:rPr>
        <w:t xml:space="preserve">que </w:t>
      </w:r>
      <w:r w:rsidRPr="00B15B56">
        <w:t xml:space="preserve">é </w:t>
      </w:r>
      <w:r w:rsidRPr="00B15B56">
        <w:rPr>
          <w:spacing w:val="-3"/>
        </w:rPr>
        <w:t xml:space="preserve">expressamente proibido, </w:t>
      </w:r>
      <w:r w:rsidRPr="00B15B56">
        <w:t xml:space="preserve">para </w:t>
      </w:r>
      <w:r w:rsidRPr="00B15B56">
        <w:rPr>
          <w:spacing w:val="-3"/>
        </w:rPr>
        <w:t xml:space="preserve">período posterior </w:t>
      </w:r>
      <w:r w:rsidRPr="00B15B56">
        <w:t xml:space="preserve">ao mandato ou </w:t>
      </w:r>
      <w:r w:rsidRPr="00B15B56">
        <w:rPr>
          <w:spacing w:val="-2"/>
        </w:rPr>
        <w:t xml:space="preserve">que </w:t>
      </w:r>
      <w:r w:rsidRPr="00B15B56">
        <w:rPr>
          <w:spacing w:val="-3"/>
        </w:rPr>
        <w:t xml:space="preserve">ultrapassem </w:t>
      </w:r>
      <w:r w:rsidRPr="00B15B56">
        <w:t xml:space="preserve">o mandato do </w:t>
      </w:r>
      <w:r w:rsidRPr="00B15B56">
        <w:rPr>
          <w:spacing w:val="-3"/>
        </w:rPr>
        <w:t xml:space="preserve">Governador, </w:t>
      </w:r>
      <w:r w:rsidRPr="00B15B56">
        <w:t xml:space="preserve">a teor do art. 5º, VI, da </w:t>
      </w:r>
      <w:r w:rsidRPr="00B15B56">
        <w:rPr>
          <w:spacing w:val="-3"/>
        </w:rPr>
        <w:t xml:space="preserve">Resolução </w:t>
      </w:r>
      <w:r w:rsidRPr="00B15B56">
        <w:t xml:space="preserve">do </w:t>
      </w:r>
      <w:r w:rsidRPr="00B15B56">
        <w:rPr>
          <w:spacing w:val="-2"/>
        </w:rPr>
        <w:t xml:space="preserve">Senado </w:t>
      </w:r>
      <w:r w:rsidRPr="00B15B56">
        <w:rPr>
          <w:spacing w:val="-3"/>
        </w:rPr>
        <w:t xml:space="preserve">Federal </w:t>
      </w:r>
      <w:r w:rsidRPr="00B15B56">
        <w:t xml:space="preserve">nº 43/2001, é </w:t>
      </w:r>
      <w:r w:rsidRPr="002F7B82">
        <w:rPr>
          <w:i/>
          <w:spacing w:val="-2"/>
        </w:rPr>
        <w:t xml:space="preserve">“em </w:t>
      </w:r>
      <w:r w:rsidRPr="002F7B82">
        <w:rPr>
          <w:i/>
          <w:spacing w:val="-3"/>
        </w:rPr>
        <w:t xml:space="preserve">relação </w:t>
      </w:r>
      <w:r w:rsidRPr="002F7B82">
        <w:rPr>
          <w:i/>
        </w:rPr>
        <w:t xml:space="preserve">aos </w:t>
      </w:r>
      <w:r w:rsidRPr="002F7B82">
        <w:rPr>
          <w:i/>
          <w:spacing w:val="-3"/>
        </w:rPr>
        <w:t xml:space="preserve">créditos decorrentes </w:t>
      </w:r>
      <w:r w:rsidRPr="002F7B82">
        <w:rPr>
          <w:i/>
        </w:rPr>
        <w:t xml:space="preserve">do seu </w:t>
      </w:r>
      <w:r w:rsidRPr="002F7B82">
        <w:rPr>
          <w:i/>
          <w:spacing w:val="-3"/>
        </w:rPr>
        <w:t xml:space="preserve">direito </w:t>
      </w:r>
      <w:r w:rsidRPr="002F7B82">
        <w:rPr>
          <w:i/>
        </w:rPr>
        <w:t xml:space="preserve">de </w:t>
      </w:r>
      <w:r w:rsidRPr="002F7B82">
        <w:rPr>
          <w:i/>
          <w:spacing w:val="-3"/>
        </w:rPr>
        <w:t xml:space="preserve">participação governamental obrigatória, </w:t>
      </w:r>
      <w:r w:rsidRPr="002F7B82">
        <w:rPr>
          <w:i/>
        </w:rPr>
        <w:t xml:space="preserve">nas modalidades de </w:t>
      </w:r>
      <w:r w:rsidRPr="002F7B82">
        <w:rPr>
          <w:i/>
          <w:spacing w:val="-3"/>
        </w:rPr>
        <w:t xml:space="preserve">royalties, participações </w:t>
      </w:r>
      <w:r w:rsidRPr="002F7B82">
        <w:rPr>
          <w:i/>
        </w:rPr>
        <w:t xml:space="preserve">especiais e compensações </w:t>
      </w:r>
      <w:r w:rsidRPr="002F7B82">
        <w:rPr>
          <w:i/>
          <w:spacing w:val="-3"/>
        </w:rPr>
        <w:t xml:space="preserve">financeiras, </w:t>
      </w:r>
      <w:r w:rsidRPr="002F7B82">
        <w:rPr>
          <w:i/>
        </w:rPr>
        <w:t xml:space="preserve">no </w:t>
      </w:r>
      <w:r w:rsidRPr="002F7B82">
        <w:rPr>
          <w:i/>
          <w:spacing w:val="-3"/>
        </w:rPr>
        <w:t xml:space="preserve">resultado </w:t>
      </w:r>
      <w:r w:rsidRPr="002F7B82">
        <w:rPr>
          <w:i/>
        </w:rPr>
        <w:t xml:space="preserve">da </w:t>
      </w:r>
      <w:r w:rsidRPr="002F7B82">
        <w:rPr>
          <w:i/>
          <w:spacing w:val="-3"/>
        </w:rPr>
        <w:t xml:space="preserve">exploração </w:t>
      </w:r>
      <w:r w:rsidRPr="002F7B82">
        <w:rPr>
          <w:i/>
        </w:rPr>
        <w:t xml:space="preserve">de </w:t>
      </w:r>
      <w:r w:rsidRPr="002F7B82">
        <w:rPr>
          <w:i/>
          <w:spacing w:val="-3"/>
        </w:rPr>
        <w:t xml:space="preserve">petróleo </w:t>
      </w:r>
      <w:r w:rsidRPr="002F7B82">
        <w:rPr>
          <w:i/>
        </w:rPr>
        <w:t xml:space="preserve">e </w:t>
      </w:r>
      <w:r w:rsidRPr="002F7B82">
        <w:rPr>
          <w:i/>
          <w:spacing w:val="-2"/>
        </w:rPr>
        <w:t xml:space="preserve">gás </w:t>
      </w:r>
      <w:r w:rsidRPr="002F7B82">
        <w:rPr>
          <w:i/>
          <w:spacing w:val="-3"/>
        </w:rPr>
        <w:t xml:space="preserve">natural, </w:t>
      </w:r>
      <w:r w:rsidRPr="002F7B82">
        <w:rPr>
          <w:i/>
        </w:rPr>
        <w:t xml:space="preserve">de </w:t>
      </w:r>
      <w:r w:rsidRPr="002F7B82">
        <w:rPr>
          <w:i/>
          <w:spacing w:val="-3"/>
        </w:rPr>
        <w:t xml:space="preserve">recursos </w:t>
      </w:r>
      <w:r w:rsidRPr="002F7B82">
        <w:rPr>
          <w:i/>
        </w:rPr>
        <w:t xml:space="preserve">hídricos para </w:t>
      </w:r>
      <w:r w:rsidRPr="002F7B82">
        <w:rPr>
          <w:i/>
        </w:rPr>
        <w:lastRenderedPageBreak/>
        <w:t xml:space="preserve">fins de </w:t>
      </w:r>
      <w:r w:rsidRPr="002F7B82">
        <w:rPr>
          <w:i/>
          <w:spacing w:val="-3"/>
        </w:rPr>
        <w:t xml:space="preserve">energia </w:t>
      </w:r>
      <w:r w:rsidRPr="002F7B82">
        <w:rPr>
          <w:i/>
        </w:rPr>
        <w:t xml:space="preserve">elétrica e de outros </w:t>
      </w:r>
      <w:r w:rsidRPr="002F7B82">
        <w:rPr>
          <w:i/>
          <w:spacing w:val="-3"/>
        </w:rPr>
        <w:t xml:space="preserve">recursos minerais </w:t>
      </w:r>
      <w:r w:rsidRPr="002F7B82">
        <w:rPr>
          <w:i/>
        </w:rPr>
        <w:t xml:space="preserve">no </w:t>
      </w:r>
      <w:r w:rsidRPr="002F7B82">
        <w:rPr>
          <w:i/>
          <w:spacing w:val="-3"/>
        </w:rPr>
        <w:t xml:space="preserve">respectivo </w:t>
      </w:r>
      <w:r w:rsidRPr="002F7B82">
        <w:rPr>
          <w:i/>
        </w:rPr>
        <w:t xml:space="preserve">território, plataforma continental ou </w:t>
      </w:r>
      <w:r w:rsidRPr="002F7B82">
        <w:rPr>
          <w:i/>
          <w:spacing w:val="-3"/>
        </w:rPr>
        <w:t xml:space="preserve">zona econômica exclusivas: </w:t>
      </w:r>
      <w:r w:rsidRPr="002F7B82">
        <w:rPr>
          <w:i/>
        </w:rPr>
        <w:t xml:space="preserve">a) ceder </w:t>
      </w:r>
      <w:r w:rsidRPr="002F7B82">
        <w:rPr>
          <w:i/>
          <w:spacing w:val="-3"/>
        </w:rPr>
        <w:t xml:space="preserve">direitos relativos </w:t>
      </w:r>
      <w:r w:rsidRPr="002F7B82">
        <w:rPr>
          <w:i/>
        </w:rPr>
        <w:t xml:space="preserve">a </w:t>
      </w:r>
      <w:r w:rsidRPr="002F7B82">
        <w:rPr>
          <w:i/>
          <w:spacing w:val="-3"/>
        </w:rPr>
        <w:t xml:space="preserve">período posterior </w:t>
      </w:r>
      <w:r w:rsidRPr="002F7B82">
        <w:rPr>
          <w:i/>
        </w:rPr>
        <w:t xml:space="preserve">ao do mandato do </w:t>
      </w:r>
      <w:r w:rsidRPr="002F7B82">
        <w:rPr>
          <w:i/>
          <w:spacing w:val="-3"/>
        </w:rPr>
        <w:t xml:space="preserve">chefe </w:t>
      </w:r>
      <w:r w:rsidRPr="002F7B82">
        <w:rPr>
          <w:i/>
        </w:rPr>
        <w:t xml:space="preserve">do Poder </w:t>
      </w:r>
      <w:r w:rsidRPr="002F7B82">
        <w:rPr>
          <w:i/>
          <w:spacing w:val="-3"/>
        </w:rPr>
        <w:t xml:space="preserve">Executivo, exceto </w:t>
      </w:r>
      <w:r w:rsidRPr="002F7B82">
        <w:rPr>
          <w:i/>
        </w:rPr>
        <w:t xml:space="preserve">para capitalização de Fundos de </w:t>
      </w:r>
      <w:r w:rsidRPr="002F7B82">
        <w:rPr>
          <w:i/>
          <w:spacing w:val="-3"/>
        </w:rPr>
        <w:t xml:space="preserve">Previdência </w:t>
      </w:r>
      <w:r w:rsidRPr="002F7B82">
        <w:rPr>
          <w:i/>
        </w:rPr>
        <w:t xml:space="preserve">ou para </w:t>
      </w:r>
      <w:r w:rsidRPr="002F7B82">
        <w:rPr>
          <w:i/>
          <w:spacing w:val="-3"/>
        </w:rPr>
        <w:t xml:space="preserve">amortização extraordinária </w:t>
      </w:r>
      <w:r w:rsidRPr="002F7B82">
        <w:rPr>
          <w:i/>
        </w:rPr>
        <w:t xml:space="preserve">de dívidas com a União; b) dar em garantia ou captar </w:t>
      </w:r>
      <w:r w:rsidRPr="002F7B82">
        <w:rPr>
          <w:i/>
          <w:spacing w:val="-3"/>
        </w:rPr>
        <w:t xml:space="preserve">recursos </w:t>
      </w:r>
      <w:r w:rsidRPr="002F7B82">
        <w:rPr>
          <w:i/>
        </w:rPr>
        <w:t xml:space="preserve">a </w:t>
      </w:r>
      <w:r w:rsidRPr="002F7B82">
        <w:rPr>
          <w:i/>
          <w:spacing w:val="-3"/>
        </w:rPr>
        <w:t xml:space="preserve">título </w:t>
      </w:r>
      <w:r w:rsidRPr="002F7B82">
        <w:rPr>
          <w:i/>
        </w:rPr>
        <w:t xml:space="preserve">de </w:t>
      </w:r>
      <w:r w:rsidRPr="002F7B82">
        <w:rPr>
          <w:i/>
          <w:spacing w:val="-3"/>
        </w:rPr>
        <w:t xml:space="preserve">adiantamento </w:t>
      </w:r>
      <w:r w:rsidRPr="002F7B82">
        <w:rPr>
          <w:i/>
        </w:rPr>
        <w:t xml:space="preserve">ou </w:t>
      </w:r>
      <w:r w:rsidRPr="002F7B82">
        <w:rPr>
          <w:i/>
          <w:spacing w:val="-3"/>
        </w:rPr>
        <w:t xml:space="preserve">antecipação, cujas obrigações contratuais respectivas ultrapassem </w:t>
      </w:r>
      <w:r w:rsidRPr="002F7B82">
        <w:rPr>
          <w:i/>
        </w:rPr>
        <w:t xml:space="preserve">o mandato do </w:t>
      </w:r>
      <w:r w:rsidRPr="002F7B82">
        <w:rPr>
          <w:i/>
          <w:spacing w:val="-3"/>
        </w:rPr>
        <w:t xml:space="preserve">chefe </w:t>
      </w:r>
      <w:r w:rsidRPr="002F7B82">
        <w:rPr>
          <w:i/>
        </w:rPr>
        <w:t xml:space="preserve">do Poder </w:t>
      </w:r>
      <w:r w:rsidRPr="002F7B82">
        <w:rPr>
          <w:i/>
          <w:spacing w:val="-3"/>
        </w:rPr>
        <w:t>Executivo”</w:t>
      </w:r>
      <w:r w:rsidRPr="00B15B56">
        <w:rPr>
          <w:spacing w:val="-3"/>
        </w:rPr>
        <w:t>.</w:t>
      </w:r>
    </w:p>
    <w:p w:rsidR="00DF6215" w:rsidRPr="00B15B56" w:rsidRDefault="005202DC" w:rsidP="002F094A">
      <w:pPr>
        <w:pStyle w:val="Corpodetexto"/>
        <w:spacing w:before="201" w:line="360" w:lineRule="auto"/>
        <w:ind w:left="213" w:right="189"/>
        <w:jc w:val="both"/>
      </w:pPr>
      <w:r w:rsidRPr="00B15B56">
        <w:t>Por último, chama-se atenção novamente para o Parecer/Consulta TC nº 046/2004, do Tribunal de Constas do Estado Espírito Santo. Muito embora o que estava em discussão era possibilidade de concessão da revisão geral anual prescrita pelo inciso X, do art. 37</w:t>
      </w:r>
      <w:r w:rsidR="002F094A">
        <w:t xml:space="preserve"> </w:t>
      </w:r>
      <w:r w:rsidRPr="00B15B56">
        <w:t xml:space="preserve">da Constituição Federal, nos cento e oitenta dias anteriores ao final do mandato, a Corte de Contas capixaba ressaltou que </w:t>
      </w:r>
      <w:r w:rsidRPr="002F7B82">
        <w:rPr>
          <w:i/>
        </w:rPr>
        <w:t>“sua implementação apenas num fim de mandado, fazendo-se recair todos o ônus financeiro sobre a próxima gestão, pode se revelar como conduta incompatível com os princípios regentes da boa administração, mormente aos da moralidade e da razoabilidade, sendo de se ressalvar a hipótese de o próximo administrador vir a ser o mesmo, dada uma possível reeleição, caso em que não restará comprometida a moralidade constitucional e em que eventual comprometimento da lei eleitoral deverá ser apurado pela Justiça Eleitoral.”</w:t>
      </w:r>
    </w:p>
    <w:p w:rsidR="00DF6215" w:rsidRPr="00B15B56" w:rsidRDefault="005202DC">
      <w:pPr>
        <w:pStyle w:val="Corpodetexto"/>
        <w:spacing w:before="200" w:line="360" w:lineRule="auto"/>
        <w:ind w:left="213" w:right="189"/>
        <w:jc w:val="both"/>
      </w:pPr>
      <w:r w:rsidRPr="00B15B56">
        <w:t>Extrai-se que embora não haja vedação que o aumento do vencimento dos servidores públicos se de duas parcelas - de modo que a primeira parcela seja concedida antes do período de vedação previsto no art. 73, VIII, da Lei nº 9.504/97 e a segunda parcela seja entregue após o referido período – o administrador deverá diligenciar, também, para que o ônus financeiro não incida todo na próxima gestão.</w:t>
      </w:r>
    </w:p>
    <w:p w:rsidR="00DF6215" w:rsidRPr="00B15B56" w:rsidRDefault="00DF6215">
      <w:pPr>
        <w:pStyle w:val="Corpodetexto"/>
        <w:rPr>
          <w:sz w:val="26"/>
        </w:rPr>
      </w:pPr>
    </w:p>
    <w:p w:rsidR="00DF6215" w:rsidRPr="00B15B56" w:rsidRDefault="00DF6215">
      <w:pPr>
        <w:pStyle w:val="Corpodetexto"/>
        <w:rPr>
          <w:sz w:val="26"/>
        </w:rPr>
      </w:pPr>
    </w:p>
    <w:p w:rsidR="00DF6215" w:rsidRPr="00B15B56" w:rsidRDefault="005202DC" w:rsidP="00805ADC">
      <w:pPr>
        <w:pStyle w:val="Ttulo2"/>
        <w:numPr>
          <w:ilvl w:val="0"/>
          <w:numId w:val="15"/>
        </w:numPr>
        <w:tabs>
          <w:tab w:val="left" w:pos="643"/>
        </w:tabs>
        <w:spacing w:before="93" w:line="360" w:lineRule="auto"/>
        <w:ind w:right="196" w:firstLine="0"/>
      </w:pPr>
      <w:r w:rsidRPr="00B15B56">
        <w:t>O Titular de Poder ou órgão pode, nos oito últimos meses do mandato, firmar contrato, desde que pague as parcelas realizadas até o final de sua gestão, deixando aquelas ainda por liquidar para serem pagas pelo sucessor, sem a correspondente disponibilidade de caixa?</w:t>
      </w:r>
    </w:p>
    <w:p w:rsidR="002F7B82" w:rsidRDefault="005202DC" w:rsidP="002F094A">
      <w:pPr>
        <w:spacing w:before="201" w:line="360" w:lineRule="auto"/>
        <w:ind w:left="213" w:right="188"/>
        <w:jc w:val="both"/>
        <w:rPr>
          <w:sz w:val="24"/>
        </w:rPr>
      </w:pPr>
      <w:r w:rsidRPr="00B15B56">
        <w:rPr>
          <w:b/>
          <w:sz w:val="24"/>
        </w:rPr>
        <w:lastRenderedPageBreak/>
        <w:t xml:space="preserve">Resposta: </w:t>
      </w:r>
      <w:r w:rsidR="00DF05BB">
        <w:rPr>
          <w:sz w:val="24"/>
        </w:rPr>
        <w:t xml:space="preserve">Sim, de acordo com a nova orientação do </w:t>
      </w:r>
      <w:r w:rsidR="00DF58A1" w:rsidRPr="00B15B56">
        <w:rPr>
          <w:sz w:val="24"/>
        </w:rPr>
        <w:t xml:space="preserve">Tribunal de Contas do Estado </w:t>
      </w:r>
      <w:r w:rsidR="00DF58A1">
        <w:rPr>
          <w:sz w:val="24"/>
        </w:rPr>
        <w:t>d</w:t>
      </w:r>
      <w:r w:rsidR="00DF58A1" w:rsidRPr="00B15B56">
        <w:rPr>
          <w:sz w:val="24"/>
        </w:rPr>
        <w:t>o Espírito Santo</w:t>
      </w:r>
      <w:r w:rsidR="002F7B82">
        <w:rPr>
          <w:sz w:val="24"/>
        </w:rPr>
        <w:t>.</w:t>
      </w:r>
    </w:p>
    <w:p w:rsidR="00DF6215" w:rsidRDefault="00DF58A1" w:rsidP="002F094A">
      <w:pPr>
        <w:spacing w:before="201" w:line="360" w:lineRule="auto"/>
        <w:ind w:left="213" w:right="188"/>
        <w:jc w:val="both"/>
        <w:rPr>
          <w:i/>
          <w:sz w:val="24"/>
        </w:rPr>
      </w:pPr>
      <w:r>
        <w:rPr>
          <w:sz w:val="24"/>
        </w:rPr>
        <w:t>O entendimento anterior estava indicado n</w:t>
      </w:r>
      <w:r w:rsidR="005202DC" w:rsidRPr="00B15B56">
        <w:rPr>
          <w:sz w:val="24"/>
        </w:rPr>
        <w:t>o Parecer/Consulta</w:t>
      </w:r>
      <w:r w:rsidR="005202DC" w:rsidRPr="00B15B56">
        <w:rPr>
          <w:spacing w:val="-13"/>
          <w:sz w:val="24"/>
        </w:rPr>
        <w:t xml:space="preserve"> </w:t>
      </w:r>
      <w:r w:rsidR="005202DC" w:rsidRPr="00B15B56">
        <w:rPr>
          <w:sz w:val="24"/>
        </w:rPr>
        <w:t>TC</w:t>
      </w:r>
      <w:r w:rsidR="005202DC" w:rsidRPr="00B15B56">
        <w:rPr>
          <w:spacing w:val="-11"/>
          <w:sz w:val="24"/>
        </w:rPr>
        <w:t xml:space="preserve"> </w:t>
      </w:r>
      <w:r w:rsidR="005202DC" w:rsidRPr="00B15B56">
        <w:rPr>
          <w:sz w:val="24"/>
        </w:rPr>
        <w:t>003/2005</w:t>
      </w:r>
      <w:r>
        <w:rPr>
          <w:sz w:val="24"/>
        </w:rPr>
        <w:t>, quando</w:t>
      </w:r>
      <w:r w:rsidR="005202DC" w:rsidRPr="00B15B56">
        <w:rPr>
          <w:spacing w:val="-13"/>
          <w:sz w:val="24"/>
        </w:rPr>
        <w:t xml:space="preserve"> </w:t>
      </w:r>
      <w:r w:rsidR="005202DC" w:rsidRPr="00B15B56">
        <w:rPr>
          <w:sz w:val="24"/>
        </w:rPr>
        <w:t>a</w:t>
      </w:r>
      <w:r w:rsidR="005202DC" w:rsidRPr="00B15B56">
        <w:rPr>
          <w:spacing w:val="-10"/>
          <w:sz w:val="24"/>
        </w:rPr>
        <w:t xml:space="preserve"> </w:t>
      </w:r>
      <w:r w:rsidR="005202DC" w:rsidRPr="00B15B56">
        <w:rPr>
          <w:sz w:val="24"/>
        </w:rPr>
        <w:t>Corte</w:t>
      </w:r>
      <w:r w:rsidR="005202DC" w:rsidRPr="00B15B56">
        <w:rPr>
          <w:spacing w:val="-12"/>
          <w:sz w:val="24"/>
        </w:rPr>
        <w:t xml:space="preserve"> </w:t>
      </w:r>
      <w:r w:rsidR="005202DC" w:rsidRPr="00B15B56">
        <w:rPr>
          <w:sz w:val="24"/>
        </w:rPr>
        <w:t>deixou</w:t>
      </w:r>
      <w:r w:rsidR="005202DC" w:rsidRPr="00B15B56">
        <w:rPr>
          <w:spacing w:val="-11"/>
          <w:sz w:val="24"/>
        </w:rPr>
        <w:t xml:space="preserve"> </w:t>
      </w:r>
      <w:r w:rsidR="005202DC" w:rsidRPr="00B15B56">
        <w:rPr>
          <w:sz w:val="24"/>
        </w:rPr>
        <w:t>assentado</w:t>
      </w:r>
      <w:r w:rsidR="005202DC" w:rsidRPr="00B15B56">
        <w:rPr>
          <w:spacing w:val="-11"/>
          <w:sz w:val="24"/>
        </w:rPr>
        <w:t xml:space="preserve"> </w:t>
      </w:r>
      <w:r w:rsidR="005202DC" w:rsidRPr="00B15B56">
        <w:rPr>
          <w:sz w:val="24"/>
        </w:rPr>
        <w:t>que</w:t>
      </w:r>
      <w:r w:rsidR="005202DC" w:rsidRPr="00B15B56">
        <w:rPr>
          <w:spacing w:val="-5"/>
          <w:sz w:val="24"/>
        </w:rPr>
        <w:t xml:space="preserve"> </w:t>
      </w:r>
      <w:r>
        <w:rPr>
          <w:i/>
          <w:w w:val="95"/>
          <w:sz w:val="24"/>
        </w:rPr>
        <w:t>“</w:t>
      </w:r>
      <w:r w:rsidR="005202DC" w:rsidRPr="00B15B56">
        <w:rPr>
          <w:i/>
          <w:w w:val="95"/>
          <w:sz w:val="24"/>
        </w:rPr>
        <w:t>a</w:t>
      </w:r>
      <w:r w:rsidR="005202DC" w:rsidRPr="00B15B56">
        <w:rPr>
          <w:i/>
          <w:spacing w:val="-7"/>
          <w:w w:val="95"/>
          <w:sz w:val="24"/>
        </w:rPr>
        <w:t xml:space="preserve"> </w:t>
      </w:r>
      <w:r w:rsidR="005202DC" w:rsidRPr="00B15B56">
        <w:rPr>
          <w:i/>
          <w:sz w:val="24"/>
        </w:rPr>
        <w:t>vedação</w:t>
      </w:r>
      <w:r w:rsidR="005202DC" w:rsidRPr="00B15B56">
        <w:rPr>
          <w:i/>
          <w:spacing w:val="-11"/>
          <w:sz w:val="24"/>
        </w:rPr>
        <w:t xml:space="preserve"> </w:t>
      </w:r>
      <w:r w:rsidR="005202DC" w:rsidRPr="00B15B56">
        <w:rPr>
          <w:i/>
          <w:sz w:val="24"/>
        </w:rPr>
        <w:t>do</w:t>
      </w:r>
      <w:r w:rsidR="005202DC" w:rsidRPr="00B15B56">
        <w:rPr>
          <w:i/>
          <w:spacing w:val="-13"/>
          <w:sz w:val="24"/>
        </w:rPr>
        <w:t xml:space="preserve"> </w:t>
      </w:r>
      <w:r w:rsidR="005202DC" w:rsidRPr="00B15B56">
        <w:rPr>
          <w:i/>
          <w:sz w:val="24"/>
        </w:rPr>
        <w:t>art.</w:t>
      </w:r>
      <w:r w:rsidR="005202DC" w:rsidRPr="00B15B56">
        <w:rPr>
          <w:i/>
          <w:spacing w:val="-11"/>
          <w:sz w:val="24"/>
        </w:rPr>
        <w:t xml:space="preserve"> </w:t>
      </w:r>
      <w:r w:rsidR="005202DC" w:rsidRPr="00B15B56">
        <w:rPr>
          <w:i/>
          <w:sz w:val="24"/>
        </w:rPr>
        <w:t>42</w:t>
      </w:r>
      <w:r w:rsidR="005202DC" w:rsidRPr="00B15B56">
        <w:rPr>
          <w:i/>
          <w:spacing w:val="-11"/>
          <w:sz w:val="24"/>
        </w:rPr>
        <w:t xml:space="preserve"> </w:t>
      </w:r>
      <w:r w:rsidR="005202DC" w:rsidRPr="00B15B56">
        <w:rPr>
          <w:i/>
          <w:sz w:val="24"/>
        </w:rPr>
        <w:t>da</w:t>
      </w:r>
      <w:r w:rsidR="005202DC" w:rsidRPr="00B15B56">
        <w:rPr>
          <w:i/>
          <w:spacing w:val="-12"/>
          <w:sz w:val="24"/>
        </w:rPr>
        <w:t xml:space="preserve"> </w:t>
      </w:r>
      <w:r w:rsidR="005202DC" w:rsidRPr="00B15B56">
        <w:rPr>
          <w:i/>
          <w:sz w:val="24"/>
        </w:rPr>
        <w:t>Lei de Responsabilidade Fiscal deve ser considerada em termos amplos, ficando o ordenador de despesas, nos oito meses que antecedem o término do mandato, impedido de contrair obrigações de despesas não devidamente respaldadas por reservas financeiras pertencentes ao próprio exercício, tudo a fim de se garantir a saúde das finanças públicas que serão geridas pelo próximo gestor ocupante do cargo. E no caso específico das despesas que ultrapassem um exercício financeiro, não deve ser tomada como referência a eventual possibilidade de apenas se empenhar dentro do exercício as despesas referentes às etapas a serem cumpridas dentro dele (subdivisão dos empenhos entre os vários</w:t>
      </w:r>
      <w:r w:rsidR="005202DC" w:rsidRPr="00B15B56">
        <w:rPr>
          <w:i/>
          <w:spacing w:val="46"/>
          <w:sz w:val="24"/>
        </w:rPr>
        <w:t xml:space="preserve"> </w:t>
      </w:r>
      <w:r w:rsidR="005202DC" w:rsidRPr="00B15B56">
        <w:rPr>
          <w:i/>
          <w:sz w:val="24"/>
        </w:rPr>
        <w:t>exercícios</w:t>
      </w:r>
      <w:r w:rsidR="005202DC" w:rsidRPr="00B15B56">
        <w:rPr>
          <w:i/>
          <w:spacing w:val="47"/>
          <w:sz w:val="24"/>
        </w:rPr>
        <w:t xml:space="preserve"> </w:t>
      </w:r>
      <w:r w:rsidR="005202DC" w:rsidRPr="00B15B56">
        <w:rPr>
          <w:i/>
          <w:sz w:val="24"/>
        </w:rPr>
        <w:t>em</w:t>
      </w:r>
      <w:r w:rsidR="005202DC" w:rsidRPr="00B15B56">
        <w:rPr>
          <w:i/>
          <w:spacing w:val="44"/>
          <w:sz w:val="24"/>
        </w:rPr>
        <w:t xml:space="preserve"> </w:t>
      </w:r>
      <w:r w:rsidR="005202DC" w:rsidRPr="00B15B56">
        <w:rPr>
          <w:i/>
          <w:sz w:val="24"/>
        </w:rPr>
        <w:t>que</w:t>
      </w:r>
      <w:r w:rsidR="005202DC" w:rsidRPr="00B15B56">
        <w:rPr>
          <w:i/>
          <w:spacing w:val="47"/>
          <w:sz w:val="24"/>
        </w:rPr>
        <w:t xml:space="preserve"> </w:t>
      </w:r>
      <w:r w:rsidR="005202DC" w:rsidRPr="00B15B56">
        <w:rPr>
          <w:i/>
          <w:sz w:val="24"/>
        </w:rPr>
        <w:t>será</w:t>
      </w:r>
      <w:r w:rsidR="005202DC" w:rsidRPr="00B15B56">
        <w:rPr>
          <w:i/>
          <w:spacing w:val="47"/>
          <w:sz w:val="24"/>
        </w:rPr>
        <w:t xml:space="preserve"> </w:t>
      </w:r>
      <w:r w:rsidR="005202DC" w:rsidRPr="00B15B56">
        <w:rPr>
          <w:i/>
          <w:sz w:val="24"/>
        </w:rPr>
        <w:t>cumprida</w:t>
      </w:r>
      <w:r w:rsidR="005202DC" w:rsidRPr="00B15B56">
        <w:rPr>
          <w:i/>
          <w:spacing w:val="47"/>
          <w:sz w:val="24"/>
        </w:rPr>
        <w:t xml:space="preserve"> </w:t>
      </w:r>
      <w:r w:rsidR="005202DC" w:rsidRPr="00B15B56">
        <w:rPr>
          <w:i/>
          <w:sz w:val="24"/>
        </w:rPr>
        <w:t>a</w:t>
      </w:r>
      <w:r w:rsidR="005202DC" w:rsidRPr="00B15B56">
        <w:rPr>
          <w:i/>
          <w:spacing w:val="47"/>
          <w:sz w:val="24"/>
        </w:rPr>
        <w:t xml:space="preserve"> </w:t>
      </w:r>
      <w:r w:rsidR="005202DC" w:rsidRPr="00B15B56">
        <w:rPr>
          <w:i/>
          <w:sz w:val="24"/>
        </w:rPr>
        <w:t>obrigação).</w:t>
      </w:r>
      <w:r w:rsidR="005202DC" w:rsidRPr="00B15B56">
        <w:rPr>
          <w:i/>
          <w:spacing w:val="45"/>
          <w:sz w:val="24"/>
        </w:rPr>
        <w:t xml:space="preserve"> </w:t>
      </w:r>
      <w:r w:rsidR="005202DC" w:rsidRPr="00B15B56">
        <w:rPr>
          <w:i/>
          <w:sz w:val="24"/>
        </w:rPr>
        <w:t>Em</w:t>
      </w:r>
      <w:r w:rsidR="005202DC" w:rsidRPr="00B15B56">
        <w:rPr>
          <w:i/>
          <w:spacing w:val="44"/>
          <w:sz w:val="24"/>
        </w:rPr>
        <w:t xml:space="preserve"> </w:t>
      </w:r>
      <w:r w:rsidR="005202DC" w:rsidRPr="00B15B56">
        <w:rPr>
          <w:i/>
          <w:sz w:val="24"/>
        </w:rPr>
        <w:t>face</w:t>
      </w:r>
      <w:r w:rsidR="005202DC" w:rsidRPr="00B15B56">
        <w:rPr>
          <w:i/>
          <w:spacing w:val="47"/>
          <w:sz w:val="24"/>
        </w:rPr>
        <w:t xml:space="preserve"> </w:t>
      </w:r>
      <w:r w:rsidR="005202DC" w:rsidRPr="00B15B56">
        <w:rPr>
          <w:i/>
          <w:sz w:val="24"/>
        </w:rPr>
        <w:t>da</w:t>
      </w:r>
      <w:r w:rsidR="005202DC" w:rsidRPr="00B15B56">
        <w:rPr>
          <w:i/>
          <w:spacing w:val="47"/>
          <w:sz w:val="24"/>
        </w:rPr>
        <w:t xml:space="preserve"> </w:t>
      </w:r>
      <w:r w:rsidR="005202DC" w:rsidRPr="00B15B56">
        <w:rPr>
          <w:i/>
          <w:sz w:val="24"/>
        </w:rPr>
        <w:t>terminologia</w:t>
      </w:r>
      <w:r w:rsidR="002F094A">
        <w:rPr>
          <w:i/>
          <w:sz w:val="24"/>
        </w:rPr>
        <w:t xml:space="preserve"> </w:t>
      </w:r>
      <w:r w:rsidR="005202DC" w:rsidRPr="00B15B56">
        <w:rPr>
          <w:i/>
          <w:w w:val="99"/>
          <w:sz w:val="24"/>
        </w:rPr>
        <w:t>empregada</w:t>
      </w:r>
      <w:r w:rsidR="005202DC" w:rsidRPr="00B15B56">
        <w:rPr>
          <w:i/>
          <w:sz w:val="24"/>
        </w:rPr>
        <w:t xml:space="preserve"> – </w:t>
      </w:r>
      <w:r>
        <w:rPr>
          <w:i/>
          <w:w w:val="40"/>
          <w:sz w:val="24"/>
        </w:rPr>
        <w:t>‘</w:t>
      </w:r>
      <w:r w:rsidR="005202DC" w:rsidRPr="00B15B56">
        <w:rPr>
          <w:i/>
          <w:sz w:val="24"/>
        </w:rPr>
        <w:t>contrair obrigação de despesa</w:t>
      </w:r>
      <w:r>
        <w:rPr>
          <w:i/>
          <w:sz w:val="24"/>
        </w:rPr>
        <w:t>’</w:t>
      </w:r>
      <w:r w:rsidR="005202DC" w:rsidRPr="00B15B56">
        <w:rPr>
          <w:i/>
          <w:sz w:val="24"/>
        </w:rPr>
        <w:t xml:space="preserve"> – </w:t>
      </w:r>
      <w:r w:rsidR="005202DC" w:rsidRPr="00B15B56">
        <w:rPr>
          <w:i/>
          <w:w w:val="99"/>
          <w:sz w:val="24"/>
        </w:rPr>
        <w:t>de</w:t>
      </w:r>
      <w:r w:rsidR="005202DC" w:rsidRPr="00B15B56">
        <w:rPr>
          <w:i/>
          <w:sz w:val="24"/>
        </w:rPr>
        <w:t>v</w:t>
      </w:r>
      <w:r w:rsidR="005202DC" w:rsidRPr="00B15B56">
        <w:rPr>
          <w:i/>
          <w:w w:val="99"/>
          <w:sz w:val="24"/>
        </w:rPr>
        <w:t>e</w:t>
      </w:r>
      <w:r w:rsidR="005202DC" w:rsidRPr="00B15B56">
        <w:rPr>
          <w:i/>
          <w:sz w:val="24"/>
        </w:rPr>
        <w:t xml:space="preserve"> </w:t>
      </w:r>
      <w:r w:rsidR="005202DC" w:rsidRPr="00B15B56">
        <w:rPr>
          <w:i/>
          <w:w w:val="99"/>
          <w:sz w:val="24"/>
        </w:rPr>
        <w:t>ser considerado</w:t>
      </w:r>
      <w:r w:rsidR="005202DC" w:rsidRPr="00B15B56">
        <w:rPr>
          <w:i/>
          <w:sz w:val="24"/>
        </w:rPr>
        <w:t xml:space="preserve"> </w:t>
      </w:r>
      <w:r w:rsidR="005202DC" w:rsidRPr="00B15B56">
        <w:rPr>
          <w:i/>
          <w:w w:val="99"/>
          <w:sz w:val="24"/>
        </w:rPr>
        <w:t>o</w:t>
      </w:r>
      <w:r w:rsidR="005202DC" w:rsidRPr="00B15B56">
        <w:rPr>
          <w:i/>
          <w:sz w:val="24"/>
        </w:rPr>
        <w:t xml:space="preserve"> m</w:t>
      </w:r>
      <w:r w:rsidR="005202DC" w:rsidRPr="00B15B56">
        <w:rPr>
          <w:i/>
          <w:w w:val="99"/>
          <w:sz w:val="24"/>
        </w:rPr>
        <w:t>ontante</w:t>
      </w:r>
      <w:r w:rsidR="005202DC" w:rsidRPr="00B15B56">
        <w:rPr>
          <w:i/>
          <w:sz w:val="24"/>
        </w:rPr>
        <w:t xml:space="preserve"> t</w:t>
      </w:r>
      <w:r w:rsidR="005202DC" w:rsidRPr="00B15B56">
        <w:rPr>
          <w:i/>
          <w:w w:val="99"/>
          <w:sz w:val="24"/>
        </w:rPr>
        <w:t>otal</w:t>
      </w:r>
      <w:r w:rsidR="005202DC" w:rsidRPr="00B15B56">
        <w:rPr>
          <w:i/>
          <w:sz w:val="24"/>
        </w:rPr>
        <w:t xml:space="preserve"> </w:t>
      </w:r>
      <w:r w:rsidR="005202DC" w:rsidRPr="00B15B56">
        <w:rPr>
          <w:i/>
          <w:w w:val="99"/>
          <w:sz w:val="24"/>
        </w:rPr>
        <w:t xml:space="preserve">a </w:t>
      </w:r>
      <w:r w:rsidR="005202DC" w:rsidRPr="00B15B56">
        <w:rPr>
          <w:i/>
          <w:sz w:val="24"/>
        </w:rPr>
        <w:t>ser despendido com a obra ou serviço durante os vários exercícios, independentemente do eventual parcelamento dos empenhos</w:t>
      </w:r>
      <w:r>
        <w:rPr>
          <w:i/>
          <w:sz w:val="24"/>
        </w:rPr>
        <w:t>”</w:t>
      </w:r>
      <w:r w:rsidR="005202DC" w:rsidRPr="00B15B56">
        <w:rPr>
          <w:i/>
          <w:sz w:val="24"/>
        </w:rPr>
        <w:t>.</w:t>
      </w:r>
    </w:p>
    <w:p w:rsidR="00DF58A1" w:rsidRDefault="00DF58A1" w:rsidP="002F094A">
      <w:pPr>
        <w:spacing w:before="201" w:line="360" w:lineRule="auto"/>
        <w:ind w:left="213" w:right="188"/>
        <w:jc w:val="both"/>
        <w:rPr>
          <w:i/>
          <w:sz w:val="24"/>
        </w:rPr>
      </w:pPr>
      <w:r>
        <w:rPr>
          <w:sz w:val="24"/>
        </w:rPr>
        <w:t xml:space="preserve">Todavia, houve mudança desse entendimento com a edição da </w:t>
      </w:r>
      <w:r w:rsidRPr="00DF58A1">
        <w:rPr>
          <w:sz w:val="24"/>
        </w:rPr>
        <w:t xml:space="preserve">Decisão Normativa TC-001/2018, de 29 de maio de 2018, que </w:t>
      </w:r>
      <w:r>
        <w:rPr>
          <w:sz w:val="24"/>
        </w:rPr>
        <w:t xml:space="preserve">passou a admitir, expressamente, que </w:t>
      </w:r>
      <w:r>
        <w:rPr>
          <w:i/>
          <w:sz w:val="24"/>
        </w:rPr>
        <w:t>“o</w:t>
      </w:r>
      <w:r w:rsidRPr="00DF58A1">
        <w:rPr>
          <w:i/>
          <w:sz w:val="24"/>
        </w:rPr>
        <w:t xml:space="preserve"> art. 42 da Lei Complementar n.º 101/2000 não constitui impedimento para a celebração, nos últimos dois quadrimestres do mandato do gestor, por prazo superior ao exercício financeiro ou com previsão de prorrogação, de contratos previstos nos incisos I, II e IV do art. 57 da Lei nº. 8.666/1993, desde que haja suficiente disponibilidade de caixa para pagamento das parcelas vincendas no exercício</w:t>
      </w:r>
      <w:r>
        <w:rPr>
          <w:i/>
          <w:sz w:val="24"/>
        </w:rPr>
        <w:t>”.</w:t>
      </w:r>
    </w:p>
    <w:p w:rsidR="00DF58A1" w:rsidRPr="00DF58A1" w:rsidRDefault="00DF58A1" w:rsidP="002F094A">
      <w:pPr>
        <w:spacing w:before="201" w:line="360" w:lineRule="auto"/>
        <w:ind w:left="213" w:right="188"/>
        <w:jc w:val="both"/>
        <w:rPr>
          <w:sz w:val="24"/>
        </w:rPr>
      </w:pPr>
      <w:r>
        <w:rPr>
          <w:sz w:val="24"/>
        </w:rPr>
        <w:t xml:space="preserve">Para dar cumprimento a essa decisão do </w:t>
      </w:r>
      <w:r w:rsidRPr="00B15B56">
        <w:rPr>
          <w:sz w:val="24"/>
        </w:rPr>
        <w:t xml:space="preserve">Tribunal de Contas do Estado </w:t>
      </w:r>
      <w:r>
        <w:rPr>
          <w:sz w:val="24"/>
        </w:rPr>
        <w:t>d</w:t>
      </w:r>
      <w:r w:rsidRPr="00B15B56">
        <w:rPr>
          <w:sz w:val="24"/>
        </w:rPr>
        <w:t>o Espírito Santo</w:t>
      </w:r>
      <w:r>
        <w:rPr>
          <w:sz w:val="24"/>
        </w:rPr>
        <w:t>, foi editada a Portaria PGE/SEFAZ/SEP/SECONT nº 001-R, de 25.06.2018, fixando os critérios e as orientações para a observância das disposições do art. 42 da Lei de Responsabilidade Fiscal.</w:t>
      </w:r>
    </w:p>
    <w:p w:rsidR="00DF6215" w:rsidRPr="00B15B56" w:rsidRDefault="00DF6215">
      <w:pPr>
        <w:pStyle w:val="Corpodetexto"/>
        <w:rPr>
          <w:i/>
          <w:sz w:val="26"/>
        </w:rPr>
      </w:pPr>
    </w:p>
    <w:p w:rsidR="00DF6215" w:rsidRPr="00B15B56" w:rsidRDefault="00DF6215">
      <w:pPr>
        <w:pStyle w:val="Corpodetexto"/>
        <w:rPr>
          <w:i/>
          <w:sz w:val="26"/>
        </w:rPr>
      </w:pPr>
    </w:p>
    <w:p w:rsidR="00DF6215" w:rsidRPr="00B15B56" w:rsidRDefault="005202DC" w:rsidP="00805ADC">
      <w:pPr>
        <w:pStyle w:val="Ttulo2"/>
        <w:numPr>
          <w:ilvl w:val="0"/>
          <w:numId w:val="15"/>
        </w:numPr>
        <w:tabs>
          <w:tab w:val="left" w:pos="696"/>
        </w:tabs>
        <w:spacing w:before="220" w:line="360" w:lineRule="auto"/>
        <w:ind w:firstLine="0"/>
      </w:pPr>
      <w:r w:rsidRPr="00B15B56">
        <w:lastRenderedPageBreak/>
        <w:t>A restrição prevista no art. 42 da Lei de Responsabilidade Fiscal alcança qualquer tipo de</w:t>
      </w:r>
      <w:r w:rsidRPr="00B15B56">
        <w:rPr>
          <w:spacing w:val="-3"/>
        </w:rPr>
        <w:t xml:space="preserve"> </w:t>
      </w:r>
      <w:r w:rsidRPr="00B15B56">
        <w:t>contrato?</w:t>
      </w:r>
    </w:p>
    <w:p w:rsidR="00DF6215" w:rsidRPr="00B15B56" w:rsidRDefault="005202DC">
      <w:pPr>
        <w:pStyle w:val="Corpodetexto"/>
        <w:spacing w:before="200" w:line="360" w:lineRule="auto"/>
        <w:ind w:left="213" w:right="197"/>
        <w:jc w:val="both"/>
      </w:pPr>
      <w:r w:rsidRPr="00B15B56">
        <w:rPr>
          <w:b/>
        </w:rPr>
        <w:t xml:space="preserve">Resposta: </w:t>
      </w:r>
      <w:r w:rsidRPr="00B15B56">
        <w:t>Não. Os contratos de serviços de natureza contínua (por exemplo, luz, água, telefone, correios e outros) e essenciais para a não interrupção dos serviços públicos não se incluem na previsão do art. 42 da Lei de Responsabilidade Fiscal. Esse também é o entendimento do Tribunal de Contas do Estado do Espírito Santo.</w:t>
      </w:r>
    </w:p>
    <w:p w:rsidR="00DF6215" w:rsidRPr="00B15B56" w:rsidRDefault="005202DC">
      <w:pPr>
        <w:spacing w:before="197" w:line="360" w:lineRule="auto"/>
        <w:ind w:left="213" w:right="190"/>
        <w:jc w:val="both"/>
        <w:rPr>
          <w:i/>
          <w:sz w:val="24"/>
        </w:rPr>
      </w:pPr>
      <w:r w:rsidRPr="00B15B56">
        <w:rPr>
          <w:sz w:val="24"/>
        </w:rPr>
        <w:t xml:space="preserve">No Parecer/Consulta TC 003/2005 decidiu a Corte que </w:t>
      </w:r>
      <w:r w:rsidR="002F7B82">
        <w:rPr>
          <w:i/>
          <w:sz w:val="24"/>
        </w:rPr>
        <w:t>“</w:t>
      </w:r>
      <w:r w:rsidRPr="00B15B56">
        <w:rPr>
          <w:i/>
          <w:sz w:val="24"/>
        </w:rPr>
        <w:t>cumpre atentar para as conclusões contidas no Parecer em Consulta n.º 25/2004, segundo o qual os contratos de caráter essencial, emergencial e que dizem respeito a serviços de caráter contínuo, não se incluem na literalidade da vedação daquele dispositivo da</w:t>
      </w:r>
      <w:r w:rsidRPr="00B15B56">
        <w:rPr>
          <w:i/>
          <w:spacing w:val="-31"/>
          <w:sz w:val="24"/>
        </w:rPr>
        <w:t xml:space="preserve"> </w:t>
      </w:r>
      <w:r w:rsidR="002F7B82">
        <w:rPr>
          <w:i/>
          <w:sz w:val="24"/>
        </w:rPr>
        <w:t>LRF”.</w:t>
      </w:r>
    </w:p>
    <w:p w:rsidR="00DF6215" w:rsidRPr="00B15B56" w:rsidRDefault="00DF6215">
      <w:pPr>
        <w:pStyle w:val="Corpodetexto"/>
        <w:rPr>
          <w:i/>
          <w:sz w:val="26"/>
        </w:rPr>
      </w:pPr>
    </w:p>
    <w:p w:rsidR="00DF6215" w:rsidRPr="00B15B56" w:rsidRDefault="00DF6215">
      <w:pPr>
        <w:pStyle w:val="Corpodetexto"/>
        <w:rPr>
          <w:i/>
          <w:sz w:val="26"/>
        </w:rPr>
      </w:pPr>
    </w:p>
    <w:p w:rsidR="00DF6215" w:rsidRPr="00B15B56" w:rsidRDefault="005202DC" w:rsidP="00805ADC">
      <w:pPr>
        <w:pStyle w:val="Ttulo2"/>
        <w:numPr>
          <w:ilvl w:val="0"/>
          <w:numId w:val="15"/>
        </w:numPr>
        <w:tabs>
          <w:tab w:val="left" w:pos="646"/>
        </w:tabs>
        <w:spacing w:before="218" w:line="360" w:lineRule="auto"/>
        <w:ind w:right="189" w:firstLine="0"/>
      </w:pPr>
      <w:r w:rsidRPr="00B15B56">
        <w:t>Pode um gestor, no final de mandato, determinar o empenho de despesa sem recursos financeiros contando com verba que será repassada mediante convênio ou mediante operação de</w:t>
      </w:r>
      <w:r w:rsidRPr="00B15B56">
        <w:rPr>
          <w:spacing w:val="-1"/>
        </w:rPr>
        <w:t xml:space="preserve"> </w:t>
      </w:r>
      <w:r w:rsidRPr="00B15B56">
        <w:t>crédito?</w:t>
      </w:r>
    </w:p>
    <w:p w:rsidR="00DF6215" w:rsidRPr="00E0309C" w:rsidRDefault="005202DC" w:rsidP="00E0309C">
      <w:pPr>
        <w:spacing w:before="201" w:line="360" w:lineRule="auto"/>
        <w:ind w:left="213" w:right="191"/>
        <w:jc w:val="both"/>
        <w:rPr>
          <w:sz w:val="24"/>
        </w:rPr>
      </w:pPr>
      <w:r w:rsidRPr="00B15B56">
        <w:rPr>
          <w:b/>
          <w:sz w:val="24"/>
        </w:rPr>
        <w:t xml:space="preserve">Resposta: </w:t>
      </w:r>
      <w:r w:rsidRPr="00B15B56">
        <w:rPr>
          <w:sz w:val="24"/>
        </w:rPr>
        <w:t xml:space="preserve">Sim, desde que o convênio ou a operação de crédito já tenham sido assinados e que os recursos deles decorrentes ingressem nos cofres do Estado até o final do mandato. Esse também parece ser o entendimento do Tribunal de Contas do Estado do Espírito Santo. No Parecer/Consulta TC 003/2005 a Corte asseverou que a proibição do art. 42 da Lei de Responsabilidade Fiscal impede o gestor </w:t>
      </w:r>
      <w:r w:rsidR="002F7B82">
        <w:rPr>
          <w:i/>
          <w:sz w:val="24"/>
        </w:rPr>
        <w:t>“</w:t>
      </w:r>
      <w:r w:rsidRPr="00B15B56">
        <w:rPr>
          <w:i/>
          <w:sz w:val="24"/>
        </w:rPr>
        <w:t>de contrair obrigações de despesas não devidamente respaldadas por reservas financeiras pertencentes ao</w:t>
      </w:r>
      <w:r w:rsidRPr="00B15B56">
        <w:rPr>
          <w:i/>
          <w:spacing w:val="59"/>
          <w:sz w:val="24"/>
        </w:rPr>
        <w:t xml:space="preserve"> </w:t>
      </w:r>
      <w:r w:rsidRPr="00B15B56">
        <w:rPr>
          <w:i/>
          <w:sz w:val="24"/>
        </w:rPr>
        <w:t>próprio</w:t>
      </w:r>
      <w:r w:rsidR="00E0309C">
        <w:rPr>
          <w:i/>
          <w:sz w:val="24"/>
        </w:rPr>
        <w:t xml:space="preserve"> </w:t>
      </w:r>
      <w:r w:rsidRPr="00E0309C">
        <w:rPr>
          <w:i/>
          <w:sz w:val="24"/>
        </w:rPr>
        <w:t>exercício</w:t>
      </w:r>
      <w:r w:rsidR="002F7B82">
        <w:rPr>
          <w:i/>
          <w:sz w:val="24"/>
        </w:rPr>
        <w:t>”</w:t>
      </w:r>
      <w:r w:rsidRPr="00E0309C">
        <w:rPr>
          <w:sz w:val="24"/>
        </w:rPr>
        <w:t>.</w:t>
      </w:r>
      <w:r w:rsidR="005A5E0C" w:rsidRPr="00E0309C">
        <w:rPr>
          <w:rStyle w:val="Refdenotaderodap"/>
          <w:sz w:val="24"/>
        </w:rPr>
        <w:footnoteReference w:id="6"/>
      </w:r>
      <w:r w:rsidRPr="00E0309C">
        <w:rPr>
          <w:sz w:val="24"/>
        </w:rPr>
        <w:t xml:space="preserve"> Not</w:t>
      </w:r>
      <w:r w:rsidRPr="002F7B82">
        <w:rPr>
          <w:sz w:val="24"/>
        </w:rPr>
        <w:t>e-se</w:t>
      </w:r>
      <w:r w:rsidRPr="00E0309C">
        <w:rPr>
          <w:sz w:val="24"/>
        </w:rPr>
        <w:t xml:space="preserve">, </w:t>
      </w:r>
      <w:r w:rsidRPr="002F7B82">
        <w:rPr>
          <w:sz w:val="24"/>
        </w:rPr>
        <w:t>de</w:t>
      </w:r>
      <w:r w:rsidRPr="00E0309C">
        <w:rPr>
          <w:sz w:val="24"/>
        </w:rPr>
        <w:t xml:space="preserve"> </w:t>
      </w:r>
      <w:r w:rsidRPr="002F7B82">
        <w:rPr>
          <w:sz w:val="24"/>
        </w:rPr>
        <w:t>qualquer so</w:t>
      </w:r>
      <w:r w:rsidRPr="00E0309C">
        <w:rPr>
          <w:sz w:val="24"/>
        </w:rPr>
        <w:t xml:space="preserve">rte, </w:t>
      </w:r>
      <w:r w:rsidRPr="002F7B82">
        <w:rPr>
          <w:sz w:val="24"/>
        </w:rPr>
        <w:t>que</w:t>
      </w:r>
      <w:r w:rsidRPr="00E0309C">
        <w:rPr>
          <w:sz w:val="24"/>
        </w:rPr>
        <w:t xml:space="preserve"> </w:t>
      </w:r>
      <w:r w:rsidRPr="002F7B82">
        <w:rPr>
          <w:sz w:val="24"/>
        </w:rPr>
        <w:t>de</w:t>
      </w:r>
      <w:r w:rsidRPr="00E0309C">
        <w:rPr>
          <w:sz w:val="24"/>
        </w:rPr>
        <w:t>v</w:t>
      </w:r>
      <w:r w:rsidRPr="002F7B82">
        <w:rPr>
          <w:sz w:val="24"/>
        </w:rPr>
        <w:t>erá</w:t>
      </w:r>
      <w:r w:rsidRPr="00E0309C">
        <w:rPr>
          <w:sz w:val="24"/>
        </w:rPr>
        <w:t xml:space="preserve"> </w:t>
      </w:r>
      <w:r w:rsidRPr="002F7B82">
        <w:rPr>
          <w:sz w:val="24"/>
        </w:rPr>
        <w:t>o</w:t>
      </w:r>
      <w:r w:rsidRPr="00E0309C">
        <w:rPr>
          <w:sz w:val="24"/>
        </w:rPr>
        <w:t xml:space="preserve"> </w:t>
      </w:r>
      <w:r w:rsidRPr="002F7B82">
        <w:rPr>
          <w:sz w:val="24"/>
        </w:rPr>
        <w:t>ordenador da</w:t>
      </w:r>
      <w:r w:rsidRPr="00E0309C">
        <w:rPr>
          <w:sz w:val="24"/>
        </w:rPr>
        <w:t xml:space="preserve"> </w:t>
      </w:r>
      <w:r w:rsidRPr="002F7B82">
        <w:rPr>
          <w:sz w:val="24"/>
        </w:rPr>
        <w:t>de</w:t>
      </w:r>
      <w:r w:rsidRPr="00E0309C">
        <w:rPr>
          <w:sz w:val="24"/>
        </w:rPr>
        <w:t>s</w:t>
      </w:r>
      <w:r w:rsidRPr="002F7B82">
        <w:rPr>
          <w:sz w:val="24"/>
        </w:rPr>
        <w:t>pe</w:t>
      </w:r>
      <w:r w:rsidRPr="00E0309C">
        <w:rPr>
          <w:sz w:val="24"/>
        </w:rPr>
        <w:t>s</w:t>
      </w:r>
      <w:r w:rsidRPr="002F7B82">
        <w:rPr>
          <w:sz w:val="24"/>
        </w:rPr>
        <w:t>a</w:t>
      </w:r>
      <w:r w:rsidRPr="00E0309C">
        <w:rPr>
          <w:sz w:val="24"/>
        </w:rPr>
        <w:t xml:space="preserve"> </w:t>
      </w:r>
      <w:r w:rsidRPr="002F7B82">
        <w:rPr>
          <w:sz w:val="24"/>
        </w:rPr>
        <w:t xml:space="preserve">registrar o </w:t>
      </w:r>
      <w:r w:rsidRPr="00E0309C">
        <w:rPr>
          <w:sz w:val="24"/>
        </w:rPr>
        <w:t>fato, na declaração prevista no art. 16, inciso II da LRF.</w:t>
      </w:r>
    </w:p>
    <w:p w:rsidR="00DF6215" w:rsidRPr="00B15B56" w:rsidRDefault="005202DC">
      <w:pPr>
        <w:pStyle w:val="Corpodetexto"/>
        <w:spacing w:before="202" w:line="360" w:lineRule="auto"/>
        <w:ind w:left="213" w:right="191"/>
        <w:jc w:val="both"/>
      </w:pPr>
      <w:r w:rsidRPr="00B15B56">
        <w:t xml:space="preserve">Além disso, as limitações impostas pela Lei Eleitoral, atinentes à transferência voluntária de recursos (art. 73, inciso VI, alínea “a”, da Lei nº 9.504/97), bem como aquelas relativas </w:t>
      </w:r>
      <w:r w:rsidRPr="00B15B56">
        <w:lastRenderedPageBreak/>
        <w:t>às operações de crédito, previstas no art. 15, caput, e § 1º, da Resolução do Senado Federal nº 43/2001, na redação dada pela Resolução nº 03/2002, devem ser observadas. Nesse pormenor, conferir a Questão nº 34 e os Anexos I e II.</w:t>
      </w:r>
    </w:p>
    <w:p w:rsidR="00DF6215" w:rsidRPr="00B15B56" w:rsidRDefault="00DF6215">
      <w:pPr>
        <w:pStyle w:val="Corpodetexto"/>
        <w:rPr>
          <w:sz w:val="26"/>
        </w:rPr>
      </w:pPr>
    </w:p>
    <w:p w:rsidR="00DF6215" w:rsidRPr="00B15B56" w:rsidRDefault="00DF6215">
      <w:pPr>
        <w:pStyle w:val="Corpodetexto"/>
        <w:rPr>
          <w:sz w:val="26"/>
        </w:rPr>
      </w:pPr>
    </w:p>
    <w:p w:rsidR="00DF6215" w:rsidRPr="00B15B56" w:rsidRDefault="005202DC" w:rsidP="00805ADC">
      <w:pPr>
        <w:pStyle w:val="Ttulo2"/>
        <w:numPr>
          <w:ilvl w:val="0"/>
          <w:numId w:val="15"/>
        </w:numPr>
        <w:tabs>
          <w:tab w:val="left" w:pos="646"/>
        </w:tabs>
        <w:spacing w:before="217" w:line="360" w:lineRule="auto"/>
        <w:ind w:right="196" w:firstLine="0"/>
      </w:pPr>
      <w:r w:rsidRPr="00B15B56">
        <w:rPr>
          <w:spacing w:val="-4"/>
        </w:rPr>
        <w:t xml:space="preserve">As </w:t>
      </w:r>
      <w:r w:rsidRPr="00B15B56">
        <w:t>despesas contraídas antes dos dois quadrimestres do término do mandato do titular do poder ou órgão a que se refere o art. 20 podem ser inscritas em restos a pagar, sem haver disponibilidade</w:t>
      </w:r>
      <w:r w:rsidRPr="00B15B56">
        <w:rPr>
          <w:spacing w:val="-4"/>
        </w:rPr>
        <w:t xml:space="preserve"> </w:t>
      </w:r>
      <w:r w:rsidRPr="00B15B56">
        <w:t>financeira?</w:t>
      </w:r>
    </w:p>
    <w:p w:rsidR="00DF6215" w:rsidRPr="00B15B56" w:rsidRDefault="005202DC">
      <w:pPr>
        <w:pStyle w:val="Corpodetexto"/>
        <w:spacing w:before="201" w:line="360" w:lineRule="auto"/>
        <w:ind w:left="213" w:right="192"/>
        <w:jc w:val="both"/>
      </w:pPr>
      <w:r w:rsidRPr="00B15B56">
        <w:rPr>
          <w:b/>
        </w:rPr>
        <w:t xml:space="preserve">Resposta: </w:t>
      </w:r>
      <w:r w:rsidRPr="00B15B56">
        <w:t>Sim. O art. 42 da lei de Responsabilidade Fiscal apenas impede o gestor de, nos últimos 08 (oito) meses de seu mandato, contrair obrigação de despesa que não possa ser cumprida integralmente dentre dele, ou que tenha parcelas a serem pagas no exercício seguinte, sem que haja disponibilidade de caixa suficiente para cobri-la. Assim, se a despesa estiver autorizada em lei e for contraída antes desse período poderá ser, ao final do exercício, inscrita, total ou parcialmente, em restos a pagar.</w:t>
      </w:r>
    </w:p>
    <w:p w:rsidR="00DF6215" w:rsidRPr="00B15B56" w:rsidRDefault="00DF6215">
      <w:pPr>
        <w:pStyle w:val="Corpodetexto"/>
        <w:rPr>
          <w:sz w:val="26"/>
        </w:rPr>
      </w:pPr>
    </w:p>
    <w:p w:rsidR="00DF6215" w:rsidRPr="00B15B56" w:rsidRDefault="00DF6215">
      <w:pPr>
        <w:pStyle w:val="Corpodetexto"/>
        <w:rPr>
          <w:sz w:val="26"/>
        </w:rPr>
      </w:pPr>
    </w:p>
    <w:p w:rsidR="00DF6215" w:rsidRPr="00B15B56" w:rsidRDefault="005202DC" w:rsidP="00805ADC">
      <w:pPr>
        <w:pStyle w:val="Ttulo2"/>
        <w:numPr>
          <w:ilvl w:val="0"/>
          <w:numId w:val="15"/>
        </w:numPr>
        <w:tabs>
          <w:tab w:val="left" w:pos="638"/>
        </w:tabs>
        <w:spacing w:before="217" w:line="360" w:lineRule="auto"/>
        <w:ind w:right="198" w:firstLine="0"/>
      </w:pPr>
      <w:r w:rsidRPr="00B15B56">
        <w:t>Há alguma punição para o gestor que descumprir o comando do art. 42 da Lei de Responsabilidade</w:t>
      </w:r>
      <w:r w:rsidRPr="00B15B56">
        <w:rPr>
          <w:spacing w:val="-2"/>
        </w:rPr>
        <w:t xml:space="preserve"> </w:t>
      </w:r>
      <w:r w:rsidRPr="00B15B56">
        <w:t>Fiscal?</w:t>
      </w:r>
    </w:p>
    <w:p w:rsidR="00DF6215" w:rsidRDefault="005202DC" w:rsidP="00E0309C">
      <w:pPr>
        <w:pStyle w:val="Corpodetexto"/>
        <w:spacing w:before="199" w:line="360" w:lineRule="auto"/>
        <w:ind w:left="213" w:right="195"/>
        <w:jc w:val="both"/>
      </w:pPr>
      <w:r w:rsidRPr="00B15B56">
        <w:rPr>
          <w:b/>
        </w:rPr>
        <w:t xml:space="preserve">Resposta: </w:t>
      </w:r>
      <w:r w:rsidRPr="00B15B56">
        <w:t>Sim. O descumprimento do art. 42 da Lei de Responsabilidade é tipificado como crime pelo art. 359-C do Código Penal, na redação dada pela Lei nº 10.028, de 19.10.2000, com pena de reclusão, de 01 (um) a 04 (quatro) anos:</w:t>
      </w:r>
      <w:r w:rsidR="002F094A">
        <w:t xml:space="preserve"> </w:t>
      </w:r>
    </w:p>
    <w:p w:rsidR="00E0309C" w:rsidRPr="00B15B56" w:rsidRDefault="00E0309C" w:rsidP="00E0309C">
      <w:pPr>
        <w:pStyle w:val="Corpodetexto"/>
        <w:spacing w:before="199" w:line="360" w:lineRule="auto"/>
        <w:ind w:left="213" w:right="195"/>
        <w:jc w:val="both"/>
        <w:rPr>
          <w:rFonts w:ascii="Times New Roman"/>
          <w:sz w:val="21"/>
        </w:rPr>
      </w:pPr>
    </w:p>
    <w:p w:rsidR="00DF6215" w:rsidRPr="00B15B56" w:rsidRDefault="005202DC">
      <w:pPr>
        <w:pStyle w:val="Corpodetexto"/>
        <w:spacing w:before="92" w:line="360" w:lineRule="auto"/>
        <w:ind w:left="1346" w:right="190"/>
        <w:jc w:val="both"/>
      </w:pPr>
      <w:r w:rsidRPr="00B15B56">
        <w:t>“Art. 359-C. Ordenar ou autorizar a assunção de obrigação, nos dois últimos quadrimestres do último ano do mandato ou legislatura, cuja despesa não possa ser paga no mesmo exercício financeiro ou, caso reste parcela a ser paga no exercício seguinte, que não tenha contrapartida suficiente de disponibilidade de</w:t>
      </w:r>
      <w:r w:rsidRPr="00B15B56">
        <w:rPr>
          <w:spacing w:val="-5"/>
        </w:rPr>
        <w:t xml:space="preserve"> </w:t>
      </w:r>
      <w:r w:rsidRPr="00B15B56">
        <w:t>caixa;”</w:t>
      </w:r>
    </w:p>
    <w:p w:rsidR="00DF6215" w:rsidRPr="00B15B56" w:rsidRDefault="005202DC">
      <w:pPr>
        <w:pStyle w:val="Corpodetexto"/>
        <w:spacing w:before="199"/>
        <w:ind w:left="1346"/>
      </w:pPr>
      <w:r w:rsidRPr="00B15B56">
        <w:lastRenderedPageBreak/>
        <w:t>Pena -reclusão, de 1 (um) a 4 (quatro) anos.”</w:t>
      </w:r>
    </w:p>
    <w:p w:rsidR="00DF6215" w:rsidRPr="00B15B56" w:rsidRDefault="00DF6215">
      <w:pPr>
        <w:pStyle w:val="Corpodetexto"/>
        <w:rPr>
          <w:sz w:val="26"/>
        </w:rPr>
      </w:pPr>
    </w:p>
    <w:p w:rsidR="00DF6215" w:rsidRPr="00B15B56" w:rsidRDefault="00DF6215">
      <w:pPr>
        <w:pStyle w:val="Corpodetexto"/>
        <w:rPr>
          <w:sz w:val="26"/>
        </w:rPr>
      </w:pPr>
    </w:p>
    <w:p w:rsidR="00DF6215" w:rsidRPr="00B15B56" w:rsidRDefault="00DF6215">
      <w:pPr>
        <w:pStyle w:val="Corpodetexto"/>
        <w:spacing w:before="9"/>
        <w:rPr>
          <w:sz w:val="30"/>
        </w:rPr>
      </w:pPr>
    </w:p>
    <w:p w:rsidR="00DF6215" w:rsidRPr="00B15B56" w:rsidRDefault="005202DC" w:rsidP="00805ADC">
      <w:pPr>
        <w:pStyle w:val="Ttulo2"/>
        <w:numPr>
          <w:ilvl w:val="0"/>
          <w:numId w:val="15"/>
        </w:numPr>
        <w:tabs>
          <w:tab w:val="left" w:pos="679"/>
        </w:tabs>
        <w:spacing w:before="1" w:line="360" w:lineRule="auto"/>
        <w:ind w:right="197" w:firstLine="0"/>
      </w:pPr>
      <w:r w:rsidRPr="00B15B56">
        <w:t>Nos contratos de prestação de serviço celebrados nos oito meses final do mandato, deverão ser previstas cláusulas limitando o contrato ao final do</w:t>
      </w:r>
      <w:r w:rsidRPr="00B15B56">
        <w:rPr>
          <w:spacing w:val="-21"/>
        </w:rPr>
        <w:t xml:space="preserve"> </w:t>
      </w:r>
      <w:r w:rsidRPr="00B15B56">
        <w:t>mandato?</w:t>
      </w:r>
    </w:p>
    <w:p w:rsidR="00DF6215" w:rsidRPr="00B15B56" w:rsidRDefault="005202DC">
      <w:pPr>
        <w:pStyle w:val="Corpodetexto"/>
        <w:spacing w:before="202" w:line="360" w:lineRule="auto"/>
        <w:ind w:left="213" w:right="190"/>
        <w:jc w:val="both"/>
      </w:pPr>
      <w:r w:rsidRPr="00B15B56">
        <w:rPr>
          <w:b/>
        </w:rPr>
        <w:t xml:space="preserve">Resposta: </w:t>
      </w:r>
      <w:r w:rsidRPr="00B15B56">
        <w:t>Não. O art. 42 da lei de Responsabilidade Fiscal apenas impede o gestor de, nos últimos 08 (oito) meses de seu mandato, contrair obrigação de despesa que não possa ser cumprida integralmente dentre dele, ou que tenha parcelas a serem pagas no exercício seguinte, sem que haja disponibilidade de caixa suficiente para cobri-la. Mesmo nesses últimos 8 meses, portanto, é plenamente possível celebrar contrato cuja vigência ultrapasse o exercício financeiro e, consequentemente, o mandato do gestor, desde que este deixe em caixa recursos suficientes para honrar todas as parcelas vincendas.</w:t>
      </w:r>
    </w:p>
    <w:p w:rsidR="00DF6215" w:rsidRPr="00B15B56" w:rsidRDefault="00DF6215">
      <w:pPr>
        <w:pStyle w:val="Corpodetexto"/>
        <w:rPr>
          <w:sz w:val="26"/>
        </w:rPr>
      </w:pPr>
    </w:p>
    <w:p w:rsidR="00DF6215" w:rsidRPr="00B15B56" w:rsidRDefault="00DF6215">
      <w:pPr>
        <w:pStyle w:val="Corpodetexto"/>
        <w:spacing w:before="3"/>
        <w:rPr>
          <w:b/>
          <w:sz w:val="17"/>
        </w:rPr>
      </w:pPr>
    </w:p>
    <w:p w:rsidR="00DF6215" w:rsidRPr="00B15B56" w:rsidRDefault="005202DC" w:rsidP="00805ADC">
      <w:pPr>
        <w:pStyle w:val="Ttulo2"/>
        <w:numPr>
          <w:ilvl w:val="0"/>
          <w:numId w:val="15"/>
        </w:numPr>
        <w:tabs>
          <w:tab w:val="left" w:pos="624"/>
        </w:tabs>
        <w:spacing w:line="360" w:lineRule="auto"/>
        <w:ind w:firstLine="0"/>
      </w:pPr>
      <w:r w:rsidRPr="00B15B56">
        <w:t>Além das limitações contidas em seus artigos 21, parágrafo único, e 42, a Lei de Responsabilidade Fiscal, existem outras restrições de natureza econômica e orçamentária para o último ano de</w:t>
      </w:r>
      <w:r w:rsidRPr="00B15B56">
        <w:rPr>
          <w:spacing w:val="-3"/>
        </w:rPr>
        <w:t xml:space="preserve"> </w:t>
      </w:r>
      <w:r w:rsidRPr="00B15B56">
        <w:t>mandato?</w:t>
      </w:r>
    </w:p>
    <w:p w:rsidR="00DF6215" w:rsidRPr="00B15B56" w:rsidRDefault="005202DC">
      <w:pPr>
        <w:pStyle w:val="Corpodetexto"/>
        <w:spacing w:before="196"/>
        <w:ind w:left="213"/>
      </w:pPr>
      <w:r w:rsidRPr="00B15B56">
        <w:rPr>
          <w:b/>
        </w:rPr>
        <w:t xml:space="preserve">Resposta: </w:t>
      </w:r>
      <w:r w:rsidRPr="00B15B56">
        <w:t>Sim. Para maiores detalhes, vide o Anexo I.</w:t>
      </w:r>
    </w:p>
    <w:p w:rsidR="00DF6215" w:rsidRPr="00B15B56" w:rsidRDefault="00DF6215">
      <w:pPr>
        <w:pStyle w:val="Corpodetexto"/>
        <w:rPr>
          <w:sz w:val="26"/>
        </w:rPr>
      </w:pPr>
    </w:p>
    <w:p w:rsidR="00DF6215" w:rsidRDefault="00DF6215">
      <w:pPr>
        <w:pStyle w:val="Corpodetexto"/>
        <w:rPr>
          <w:sz w:val="26"/>
        </w:rPr>
      </w:pPr>
    </w:p>
    <w:p w:rsidR="00E0309C" w:rsidRPr="00B15B56" w:rsidRDefault="00E0309C">
      <w:pPr>
        <w:pStyle w:val="Corpodetexto"/>
        <w:rPr>
          <w:sz w:val="26"/>
        </w:rPr>
      </w:pPr>
    </w:p>
    <w:p w:rsidR="00DF6215" w:rsidRPr="00B15B56" w:rsidRDefault="005202DC" w:rsidP="00805ADC">
      <w:pPr>
        <w:pStyle w:val="Ttulo2"/>
        <w:numPr>
          <w:ilvl w:val="0"/>
          <w:numId w:val="15"/>
        </w:numPr>
        <w:tabs>
          <w:tab w:val="left" w:pos="665"/>
        </w:tabs>
        <w:spacing w:before="0" w:line="360" w:lineRule="auto"/>
        <w:ind w:firstLine="0"/>
      </w:pPr>
      <w:r w:rsidRPr="00B15B56">
        <w:t>Quais as limitações impostas aos agentes públicos pela Lei Eleitoral (Lei nº 9.504, de 30.09.1997) em ano</w:t>
      </w:r>
      <w:r w:rsidRPr="00B15B56">
        <w:rPr>
          <w:spacing w:val="-6"/>
        </w:rPr>
        <w:t xml:space="preserve"> </w:t>
      </w:r>
      <w:r w:rsidRPr="00B15B56">
        <w:t>eleitoral?</w:t>
      </w:r>
    </w:p>
    <w:p w:rsidR="00DF6215" w:rsidRPr="00B15B56" w:rsidRDefault="005202DC">
      <w:pPr>
        <w:spacing w:before="197"/>
        <w:ind w:left="213"/>
        <w:rPr>
          <w:sz w:val="24"/>
        </w:rPr>
      </w:pPr>
      <w:r w:rsidRPr="00B15B56">
        <w:rPr>
          <w:b/>
          <w:sz w:val="24"/>
        </w:rPr>
        <w:t xml:space="preserve">Resposta: </w:t>
      </w:r>
      <w:r w:rsidRPr="00B15B56">
        <w:rPr>
          <w:sz w:val="24"/>
        </w:rPr>
        <w:t>Vide o Anexo II.</w:t>
      </w:r>
    </w:p>
    <w:p w:rsidR="00DF6215" w:rsidRPr="00B15B56" w:rsidRDefault="00DF6215">
      <w:pPr>
        <w:pStyle w:val="Corpodetexto"/>
        <w:rPr>
          <w:sz w:val="26"/>
        </w:rPr>
      </w:pPr>
    </w:p>
    <w:p w:rsidR="00DF6215" w:rsidRPr="00B15B56" w:rsidRDefault="00DF6215">
      <w:pPr>
        <w:pStyle w:val="Corpodetexto"/>
        <w:spacing w:before="1"/>
        <w:rPr>
          <w:sz w:val="31"/>
        </w:rPr>
      </w:pPr>
    </w:p>
    <w:p w:rsidR="00DF6215" w:rsidRPr="00B15B56" w:rsidRDefault="005202DC" w:rsidP="00805ADC">
      <w:pPr>
        <w:pStyle w:val="Ttulo2"/>
        <w:numPr>
          <w:ilvl w:val="0"/>
          <w:numId w:val="15"/>
        </w:numPr>
        <w:tabs>
          <w:tab w:val="left" w:pos="662"/>
        </w:tabs>
        <w:spacing w:before="0" w:line="360" w:lineRule="auto"/>
        <w:ind w:right="196" w:firstLine="0"/>
      </w:pPr>
      <w:r w:rsidRPr="00B15B56">
        <w:t xml:space="preserve">A restrição imposta pelo art. 73, inciso VI, alínea “a”, da Lei Eleitoral (Lei nº 9.504, de 30.09.1997), acerca da proibição de transferência voluntária de recursos em ano eleitoral, atinge também as verbas decorrentes de </w:t>
      </w:r>
      <w:r w:rsidRPr="00B15B56">
        <w:lastRenderedPageBreak/>
        <w:t>convênios? E os convênios celebrados com entidades</w:t>
      </w:r>
      <w:r w:rsidRPr="00B15B56">
        <w:rPr>
          <w:spacing w:val="-4"/>
        </w:rPr>
        <w:t xml:space="preserve"> </w:t>
      </w:r>
      <w:r w:rsidRPr="00B15B56">
        <w:t>privadas?</w:t>
      </w:r>
    </w:p>
    <w:p w:rsidR="00DF6215" w:rsidRPr="002F094A" w:rsidRDefault="005202DC" w:rsidP="002F094A">
      <w:pPr>
        <w:spacing w:before="100" w:beforeAutospacing="1" w:after="100" w:afterAutospacing="1" w:line="360" w:lineRule="auto"/>
        <w:ind w:left="215"/>
        <w:jc w:val="both"/>
        <w:rPr>
          <w:w w:val="99"/>
          <w:sz w:val="24"/>
        </w:rPr>
      </w:pPr>
      <w:r w:rsidRPr="00B15B56">
        <w:rPr>
          <w:b/>
          <w:sz w:val="24"/>
        </w:rPr>
        <w:t xml:space="preserve">Resposta: </w:t>
      </w:r>
      <w:r w:rsidRPr="00B15B56">
        <w:rPr>
          <w:sz w:val="24"/>
        </w:rPr>
        <w:t xml:space="preserve">Sim. De acordo com o entendimento do Tribunal Superior Eleitoral, a proibição do art. 73, inciso VI, alínea “a”, da Lei Eleitoral alcança a transferência voluntária de </w:t>
      </w:r>
      <w:r w:rsidRPr="00B15B56">
        <w:rPr>
          <w:w w:val="99"/>
          <w:sz w:val="24"/>
        </w:rPr>
        <w:t>recursos</w:t>
      </w:r>
      <w:r w:rsidRPr="00B15B56">
        <w:rPr>
          <w:spacing w:val="17"/>
          <w:sz w:val="24"/>
        </w:rPr>
        <w:t xml:space="preserve"> </w:t>
      </w:r>
      <w:r w:rsidR="002F7B82">
        <w:rPr>
          <w:i/>
          <w:spacing w:val="17"/>
          <w:sz w:val="24"/>
        </w:rPr>
        <w:t>“</w:t>
      </w:r>
      <w:r w:rsidRPr="00B15B56">
        <w:rPr>
          <w:b/>
          <w:i/>
          <w:w w:val="99"/>
          <w:sz w:val="24"/>
        </w:rPr>
        <w:t>ainda</w:t>
      </w:r>
      <w:r w:rsidRPr="00B15B56">
        <w:rPr>
          <w:b/>
          <w:i/>
          <w:spacing w:val="17"/>
          <w:w w:val="99"/>
          <w:sz w:val="24"/>
        </w:rPr>
        <w:t xml:space="preserve"> </w:t>
      </w:r>
      <w:r w:rsidRPr="00B15B56">
        <w:rPr>
          <w:b/>
          <w:i/>
          <w:w w:val="99"/>
          <w:sz w:val="24"/>
        </w:rPr>
        <w:t>q</w:t>
      </w:r>
      <w:r w:rsidRPr="00B15B56">
        <w:rPr>
          <w:b/>
          <w:i/>
          <w:spacing w:val="-3"/>
          <w:w w:val="99"/>
          <w:sz w:val="24"/>
        </w:rPr>
        <w:t>u</w:t>
      </w:r>
      <w:r w:rsidRPr="00B15B56">
        <w:rPr>
          <w:b/>
          <w:i/>
          <w:w w:val="99"/>
          <w:sz w:val="24"/>
        </w:rPr>
        <w:t>e</w:t>
      </w:r>
      <w:r w:rsidRPr="00B15B56">
        <w:rPr>
          <w:b/>
          <w:i/>
          <w:spacing w:val="15"/>
          <w:sz w:val="24"/>
        </w:rPr>
        <w:t xml:space="preserve"> </w:t>
      </w:r>
      <w:r w:rsidRPr="00B15B56">
        <w:rPr>
          <w:b/>
          <w:i/>
          <w:w w:val="99"/>
          <w:sz w:val="24"/>
        </w:rPr>
        <w:t>constit</w:t>
      </w:r>
      <w:r w:rsidRPr="00B15B56">
        <w:rPr>
          <w:b/>
          <w:i/>
          <w:spacing w:val="-1"/>
          <w:w w:val="99"/>
          <w:sz w:val="24"/>
        </w:rPr>
        <w:t>u</w:t>
      </w:r>
      <w:r w:rsidRPr="00B15B56">
        <w:rPr>
          <w:b/>
          <w:i/>
          <w:w w:val="99"/>
          <w:sz w:val="24"/>
        </w:rPr>
        <w:t>a</w:t>
      </w:r>
      <w:r w:rsidRPr="00B15B56">
        <w:rPr>
          <w:b/>
          <w:i/>
          <w:spacing w:val="17"/>
          <w:sz w:val="24"/>
        </w:rPr>
        <w:t xml:space="preserve"> </w:t>
      </w:r>
      <w:r w:rsidRPr="00B15B56">
        <w:rPr>
          <w:b/>
          <w:i/>
          <w:sz w:val="24"/>
        </w:rPr>
        <w:t>ob</w:t>
      </w:r>
      <w:r w:rsidRPr="00B15B56">
        <w:rPr>
          <w:b/>
          <w:i/>
          <w:spacing w:val="-3"/>
          <w:sz w:val="24"/>
        </w:rPr>
        <w:t>j</w:t>
      </w:r>
      <w:r w:rsidRPr="00B15B56">
        <w:rPr>
          <w:b/>
          <w:i/>
          <w:w w:val="99"/>
          <w:sz w:val="24"/>
        </w:rPr>
        <w:t>eto</w:t>
      </w:r>
      <w:r w:rsidRPr="00B15B56">
        <w:rPr>
          <w:b/>
          <w:i/>
          <w:spacing w:val="16"/>
          <w:w w:val="99"/>
          <w:sz w:val="24"/>
        </w:rPr>
        <w:t xml:space="preserve"> </w:t>
      </w:r>
      <w:r w:rsidRPr="00B15B56">
        <w:rPr>
          <w:b/>
          <w:i/>
          <w:w w:val="99"/>
          <w:sz w:val="24"/>
        </w:rPr>
        <w:t>de</w:t>
      </w:r>
      <w:r w:rsidRPr="00B15B56">
        <w:rPr>
          <w:b/>
          <w:i/>
          <w:spacing w:val="15"/>
          <w:sz w:val="24"/>
        </w:rPr>
        <w:t xml:space="preserve"> </w:t>
      </w:r>
      <w:r w:rsidRPr="00B15B56">
        <w:rPr>
          <w:b/>
          <w:i/>
          <w:w w:val="99"/>
          <w:sz w:val="24"/>
        </w:rPr>
        <w:t>conv</w:t>
      </w:r>
      <w:r w:rsidRPr="00B15B56">
        <w:rPr>
          <w:b/>
          <w:i/>
          <w:spacing w:val="1"/>
          <w:w w:val="99"/>
          <w:sz w:val="24"/>
        </w:rPr>
        <w:t>ê</w:t>
      </w:r>
      <w:r w:rsidRPr="00B15B56">
        <w:rPr>
          <w:b/>
          <w:i/>
          <w:sz w:val="24"/>
        </w:rPr>
        <w:t>nio</w:t>
      </w:r>
      <w:r w:rsidRPr="00B15B56">
        <w:rPr>
          <w:b/>
          <w:i/>
          <w:spacing w:val="17"/>
          <w:sz w:val="24"/>
        </w:rPr>
        <w:t xml:space="preserve"> </w:t>
      </w:r>
      <w:r w:rsidRPr="00B15B56">
        <w:rPr>
          <w:b/>
          <w:i/>
          <w:sz w:val="24"/>
        </w:rPr>
        <w:t>ou</w:t>
      </w:r>
      <w:r w:rsidRPr="00B15B56">
        <w:rPr>
          <w:b/>
          <w:i/>
          <w:spacing w:val="14"/>
          <w:sz w:val="24"/>
        </w:rPr>
        <w:t xml:space="preserve"> </w:t>
      </w:r>
      <w:r w:rsidRPr="00B15B56">
        <w:rPr>
          <w:b/>
          <w:i/>
          <w:w w:val="99"/>
          <w:sz w:val="24"/>
        </w:rPr>
        <w:t>de</w:t>
      </w:r>
      <w:r w:rsidRPr="00B15B56">
        <w:rPr>
          <w:b/>
          <w:i/>
          <w:spacing w:val="17"/>
          <w:sz w:val="24"/>
        </w:rPr>
        <w:t xml:space="preserve"> </w:t>
      </w:r>
      <w:r w:rsidRPr="00B15B56">
        <w:rPr>
          <w:b/>
          <w:i/>
          <w:sz w:val="24"/>
        </w:rPr>
        <w:t>qu</w:t>
      </w:r>
      <w:r w:rsidRPr="00B15B56">
        <w:rPr>
          <w:b/>
          <w:i/>
          <w:spacing w:val="-2"/>
          <w:sz w:val="24"/>
        </w:rPr>
        <w:t>al</w:t>
      </w:r>
      <w:r w:rsidRPr="00B15B56">
        <w:rPr>
          <w:b/>
          <w:i/>
          <w:w w:val="99"/>
          <w:sz w:val="24"/>
        </w:rPr>
        <w:t>quer</w:t>
      </w:r>
      <w:r w:rsidRPr="00B15B56">
        <w:rPr>
          <w:b/>
          <w:i/>
          <w:spacing w:val="17"/>
          <w:sz w:val="24"/>
        </w:rPr>
        <w:t xml:space="preserve"> </w:t>
      </w:r>
      <w:r w:rsidRPr="00B15B56">
        <w:rPr>
          <w:b/>
          <w:i/>
          <w:sz w:val="24"/>
        </w:rPr>
        <w:t>ou</w:t>
      </w:r>
      <w:r w:rsidRPr="00B15B56">
        <w:rPr>
          <w:b/>
          <w:i/>
          <w:spacing w:val="-2"/>
          <w:sz w:val="24"/>
        </w:rPr>
        <w:t>t</w:t>
      </w:r>
      <w:r w:rsidRPr="00B15B56">
        <w:rPr>
          <w:b/>
          <w:i/>
          <w:w w:val="99"/>
          <w:sz w:val="24"/>
        </w:rPr>
        <w:t>ra</w:t>
      </w:r>
      <w:r w:rsidRPr="00B15B56">
        <w:rPr>
          <w:b/>
          <w:i/>
          <w:spacing w:val="18"/>
          <w:sz w:val="24"/>
        </w:rPr>
        <w:t xml:space="preserve"> </w:t>
      </w:r>
      <w:r w:rsidRPr="00B15B56">
        <w:rPr>
          <w:b/>
          <w:i/>
          <w:w w:val="99"/>
          <w:sz w:val="24"/>
        </w:rPr>
        <w:t>obrig</w:t>
      </w:r>
      <w:r w:rsidRPr="00B15B56">
        <w:rPr>
          <w:b/>
          <w:i/>
          <w:spacing w:val="-2"/>
          <w:w w:val="99"/>
          <w:sz w:val="24"/>
        </w:rPr>
        <w:t>a</w:t>
      </w:r>
      <w:r w:rsidRPr="00B15B56">
        <w:rPr>
          <w:b/>
          <w:i/>
          <w:w w:val="99"/>
          <w:sz w:val="24"/>
        </w:rPr>
        <w:t>çã</w:t>
      </w:r>
      <w:r w:rsidRPr="00B15B56">
        <w:rPr>
          <w:b/>
          <w:i/>
          <w:sz w:val="24"/>
        </w:rPr>
        <w:t xml:space="preserve">o preexistente ao período </w:t>
      </w:r>
      <w:r w:rsidRPr="00B15B56">
        <w:rPr>
          <w:i/>
          <w:sz w:val="24"/>
        </w:rPr>
        <w:t xml:space="preserve">— quando não se destinem à execução </w:t>
      </w:r>
      <w:r w:rsidRPr="00B15B56">
        <w:rPr>
          <w:b/>
          <w:i/>
          <w:sz w:val="24"/>
        </w:rPr>
        <w:t xml:space="preserve">já fisicamente iniciada </w:t>
      </w:r>
      <w:r w:rsidRPr="00B15B56">
        <w:rPr>
          <w:i/>
          <w:sz w:val="24"/>
        </w:rPr>
        <w:t>de</w:t>
      </w:r>
      <w:r w:rsidRPr="00B15B56">
        <w:rPr>
          <w:i/>
          <w:spacing w:val="27"/>
          <w:sz w:val="24"/>
        </w:rPr>
        <w:t xml:space="preserve"> </w:t>
      </w:r>
      <w:r w:rsidRPr="00B15B56">
        <w:rPr>
          <w:i/>
          <w:sz w:val="24"/>
        </w:rPr>
        <w:t>obras</w:t>
      </w:r>
      <w:r w:rsidRPr="00B15B56">
        <w:rPr>
          <w:i/>
          <w:spacing w:val="28"/>
          <w:sz w:val="24"/>
        </w:rPr>
        <w:t xml:space="preserve"> </w:t>
      </w:r>
      <w:r w:rsidRPr="00B15B56">
        <w:rPr>
          <w:i/>
          <w:sz w:val="24"/>
        </w:rPr>
        <w:t>ou</w:t>
      </w:r>
      <w:r w:rsidRPr="00B15B56">
        <w:rPr>
          <w:i/>
          <w:spacing w:val="27"/>
          <w:sz w:val="24"/>
        </w:rPr>
        <w:t xml:space="preserve"> </w:t>
      </w:r>
      <w:r w:rsidRPr="00B15B56">
        <w:rPr>
          <w:i/>
          <w:sz w:val="24"/>
        </w:rPr>
        <w:t>serviços,</w:t>
      </w:r>
      <w:r w:rsidRPr="00B15B56">
        <w:rPr>
          <w:i/>
          <w:spacing w:val="26"/>
          <w:sz w:val="24"/>
        </w:rPr>
        <w:t xml:space="preserve"> </w:t>
      </w:r>
      <w:r w:rsidRPr="00B15B56">
        <w:rPr>
          <w:i/>
          <w:sz w:val="24"/>
        </w:rPr>
        <w:t>ressalvadas</w:t>
      </w:r>
      <w:r w:rsidRPr="00B15B56">
        <w:rPr>
          <w:i/>
          <w:spacing w:val="25"/>
          <w:sz w:val="24"/>
        </w:rPr>
        <w:t xml:space="preserve"> </w:t>
      </w:r>
      <w:r w:rsidRPr="00B15B56">
        <w:rPr>
          <w:i/>
          <w:sz w:val="24"/>
        </w:rPr>
        <w:t>unicamente</w:t>
      </w:r>
      <w:r w:rsidRPr="00B15B56">
        <w:rPr>
          <w:i/>
          <w:spacing w:val="28"/>
          <w:sz w:val="24"/>
        </w:rPr>
        <w:t xml:space="preserve"> </w:t>
      </w:r>
      <w:r w:rsidRPr="00B15B56">
        <w:rPr>
          <w:i/>
          <w:sz w:val="24"/>
        </w:rPr>
        <w:t>as</w:t>
      </w:r>
      <w:r w:rsidRPr="00B15B56">
        <w:rPr>
          <w:i/>
          <w:spacing w:val="25"/>
          <w:sz w:val="24"/>
        </w:rPr>
        <w:t xml:space="preserve"> </w:t>
      </w:r>
      <w:r w:rsidRPr="00B15B56">
        <w:rPr>
          <w:i/>
          <w:sz w:val="24"/>
        </w:rPr>
        <w:t>hipóteses</w:t>
      </w:r>
      <w:r w:rsidRPr="00B15B56">
        <w:rPr>
          <w:i/>
          <w:spacing w:val="27"/>
          <w:sz w:val="24"/>
        </w:rPr>
        <w:t xml:space="preserve"> </w:t>
      </w:r>
      <w:r w:rsidRPr="00B15B56">
        <w:rPr>
          <w:i/>
          <w:sz w:val="24"/>
        </w:rPr>
        <w:t>em</w:t>
      </w:r>
      <w:r w:rsidRPr="00B15B56">
        <w:rPr>
          <w:i/>
          <w:spacing w:val="24"/>
          <w:sz w:val="24"/>
        </w:rPr>
        <w:t xml:space="preserve"> </w:t>
      </w:r>
      <w:r w:rsidRPr="00B15B56">
        <w:rPr>
          <w:i/>
          <w:spacing w:val="3"/>
          <w:sz w:val="24"/>
        </w:rPr>
        <w:t>que</w:t>
      </w:r>
      <w:r w:rsidRPr="00B15B56">
        <w:rPr>
          <w:i/>
          <w:spacing w:val="28"/>
          <w:sz w:val="24"/>
        </w:rPr>
        <w:t xml:space="preserve"> </w:t>
      </w:r>
      <w:r w:rsidRPr="00B15B56">
        <w:rPr>
          <w:i/>
          <w:sz w:val="24"/>
        </w:rPr>
        <w:t>se</w:t>
      </w:r>
      <w:r w:rsidRPr="00B15B56">
        <w:rPr>
          <w:i/>
          <w:spacing w:val="25"/>
          <w:sz w:val="24"/>
        </w:rPr>
        <w:t xml:space="preserve"> </w:t>
      </w:r>
      <w:r w:rsidRPr="00B15B56">
        <w:rPr>
          <w:i/>
          <w:sz w:val="24"/>
        </w:rPr>
        <w:t>faça</w:t>
      </w:r>
      <w:r w:rsidRPr="00B15B56">
        <w:rPr>
          <w:i/>
          <w:spacing w:val="26"/>
          <w:sz w:val="24"/>
        </w:rPr>
        <w:t xml:space="preserve"> </w:t>
      </w:r>
      <w:r w:rsidRPr="00B15B56">
        <w:rPr>
          <w:i/>
          <w:sz w:val="24"/>
        </w:rPr>
        <w:t>necessária</w:t>
      </w:r>
      <w:r w:rsidR="00805ADC">
        <w:rPr>
          <w:i/>
          <w:sz w:val="24"/>
        </w:rPr>
        <w:t xml:space="preserve"> </w:t>
      </w:r>
      <w:r w:rsidRPr="00B15B56">
        <w:rPr>
          <w:i/>
          <w:sz w:val="24"/>
        </w:rPr>
        <w:t xml:space="preserve">para </w:t>
      </w:r>
      <w:r w:rsidRPr="00B15B56">
        <w:rPr>
          <w:i/>
          <w:spacing w:val="-26"/>
          <w:sz w:val="24"/>
        </w:rPr>
        <w:t xml:space="preserve"> </w:t>
      </w:r>
      <w:r w:rsidRPr="00B15B56">
        <w:rPr>
          <w:i/>
          <w:spacing w:val="-2"/>
          <w:sz w:val="24"/>
        </w:rPr>
        <w:t>a</w:t>
      </w:r>
      <w:r w:rsidRPr="00B15B56">
        <w:rPr>
          <w:i/>
          <w:sz w:val="24"/>
        </w:rPr>
        <w:t>t</w:t>
      </w:r>
      <w:r w:rsidRPr="00B15B56">
        <w:rPr>
          <w:i/>
          <w:spacing w:val="1"/>
          <w:sz w:val="24"/>
        </w:rPr>
        <w:t>e</w:t>
      </w:r>
      <w:r w:rsidRPr="00B15B56">
        <w:rPr>
          <w:i/>
          <w:spacing w:val="-2"/>
          <w:sz w:val="24"/>
        </w:rPr>
        <w:t>n</w:t>
      </w:r>
      <w:r w:rsidRPr="00B15B56">
        <w:rPr>
          <w:i/>
          <w:sz w:val="24"/>
        </w:rPr>
        <w:t xml:space="preserve">der </w:t>
      </w:r>
      <w:r w:rsidRPr="00B15B56">
        <w:rPr>
          <w:i/>
          <w:spacing w:val="-27"/>
          <w:sz w:val="24"/>
        </w:rPr>
        <w:t xml:space="preserve"> </w:t>
      </w:r>
      <w:r w:rsidRPr="00B15B56">
        <w:rPr>
          <w:i/>
          <w:sz w:val="24"/>
        </w:rPr>
        <w:t xml:space="preserve">a </w:t>
      </w:r>
      <w:r w:rsidRPr="00B15B56">
        <w:rPr>
          <w:i/>
          <w:spacing w:val="-25"/>
          <w:sz w:val="24"/>
        </w:rPr>
        <w:t xml:space="preserve"> </w:t>
      </w:r>
      <w:r w:rsidRPr="00B15B56">
        <w:rPr>
          <w:i/>
          <w:sz w:val="24"/>
        </w:rPr>
        <w:t>si</w:t>
      </w:r>
      <w:r w:rsidRPr="00B15B56">
        <w:rPr>
          <w:i/>
          <w:spacing w:val="-3"/>
          <w:sz w:val="24"/>
        </w:rPr>
        <w:t>t</w:t>
      </w:r>
      <w:r w:rsidRPr="00B15B56">
        <w:rPr>
          <w:i/>
          <w:sz w:val="24"/>
        </w:rPr>
        <w:t>ua</w:t>
      </w:r>
      <w:r w:rsidRPr="00B15B56">
        <w:rPr>
          <w:i/>
          <w:spacing w:val="-3"/>
          <w:sz w:val="24"/>
        </w:rPr>
        <w:t>ç</w:t>
      </w:r>
      <w:r w:rsidRPr="00B15B56">
        <w:rPr>
          <w:i/>
          <w:sz w:val="24"/>
        </w:rPr>
        <w:t xml:space="preserve">ão </w:t>
      </w:r>
      <w:r w:rsidRPr="00B15B56">
        <w:rPr>
          <w:i/>
          <w:spacing w:val="-25"/>
          <w:sz w:val="24"/>
        </w:rPr>
        <w:t xml:space="preserve"> </w:t>
      </w:r>
      <w:r w:rsidRPr="00B15B56">
        <w:rPr>
          <w:i/>
          <w:spacing w:val="-2"/>
          <w:sz w:val="24"/>
        </w:rPr>
        <w:t>d</w:t>
      </w:r>
      <w:r w:rsidRPr="00B15B56">
        <w:rPr>
          <w:i/>
          <w:sz w:val="24"/>
        </w:rPr>
        <w:t xml:space="preserve">e </w:t>
      </w:r>
      <w:r w:rsidRPr="00B15B56">
        <w:rPr>
          <w:i/>
          <w:spacing w:val="-25"/>
          <w:sz w:val="24"/>
        </w:rPr>
        <w:t xml:space="preserve"> </w:t>
      </w:r>
      <w:r w:rsidRPr="00B15B56">
        <w:rPr>
          <w:i/>
          <w:sz w:val="24"/>
        </w:rPr>
        <w:t>e</w:t>
      </w:r>
      <w:r w:rsidRPr="00B15B56">
        <w:rPr>
          <w:i/>
          <w:spacing w:val="-4"/>
          <w:sz w:val="24"/>
        </w:rPr>
        <w:t>m</w:t>
      </w:r>
      <w:r w:rsidRPr="00B15B56">
        <w:rPr>
          <w:i/>
          <w:sz w:val="24"/>
        </w:rPr>
        <w:t xml:space="preserve">ergência </w:t>
      </w:r>
      <w:r w:rsidRPr="00B15B56">
        <w:rPr>
          <w:i/>
          <w:spacing w:val="-28"/>
          <w:sz w:val="24"/>
        </w:rPr>
        <w:t xml:space="preserve"> </w:t>
      </w:r>
      <w:r w:rsidRPr="00B15B56">
        <w:rPr>
          <w:i/>
          <w:sz w:val="24"/>
        </w:rPr>
        <w:t xml:space="preserve">ou </w:t>
      </w:r>
      <w:r w:rsidRPr="00B15B56">
        <w:rPr>
          <w:i/>
          <w:spacing w:val="-28"/>
          <w:sz w:val="24"/>
        </w:rPr>
        <w:t xml:space="preserve"> </w:t>
      </w:r>
      <w:r w:rsidRPr="00B15B56">
        <w:rPr>
          <w:i/>
          <w:sz w:val="24"/>
        </w:rPr>
        <w:t xml:space="preserve">de </w:t>
      </w:r>
      <w:r w:rsidRPr="00B15B56">
        <w:rPr>
          <w:i/>
          <w:spacing w:val="-25"/>
          <w:sz w:val="24"/>
        </w:rPr>
        <w:t xml:space="preserve"> </w:t>
      </w:r>
      <w:r w:rsidRPr="00B15B56">
        <w:rPr>
          <w:i/>
          <w:sz w:val="24"/>
        </w:rPr>
        <w:t>ca</w:t>
      </w:r>
      <w:r w:rsidRPr="00B15B56">
        <w:rPr>
          <w:i/>
          <w:spacing w:val="-3"/>
          <w:sz w:val="24"/>
        </w:rPr>
        <w:t>l</w:t>
      </w:r>
      <w:r w:rsidRPr="00B15B56">
        <w:rPr>
          <w:i/>
          <w:sz w:val="24"/>
        </w:rPr>
        <w:t>a</w:t>
      </w:r>
      <w:r w:rsidRPr="00B15B56">
        <w:rPr>
          <w:i/>
          <w:spacing w:val="-4"/>
          <w:sz w:val="24"/>
        </w:rPr>
        <w:t>m</w:t>
      </w:r>
      <w:r w:rsidRPr="00B15B56">
        <w:rPr>
          <w:i/>
          <w:spacing w:val="-1"/>
          <w:sz w:val="24"/>
        </w:rPr>
        <w:t>id</w:t>
      </w:r>
      <w:r w:rsidRPr="00B15B56">
        <w:rPr>
          <w:i/>
          <w:spacing w:val="1"/>
          <w:sz w:val="24"/>
        </w:rPr>
        <w:t>a</w:t>
      </w:r>
      <w:r w:rsidRPr="00B15B56">
        <w:rPr>
          <w:i/>
          <w:sz w:val="24"/>
        </w:rPr>
        <w:t xml:space="preserve">de </w:t>
      </w:r>
      <w:r w:rsidRPr="00B15B56">
        <w:rPr>
          <w:i/>
          <w:spacing w:val="-25"/>
          <w:sz w:val="24"/>
        </w:rPr>
        <w:t xml:space="preserve"> </w:t>
      </w:r>
      <w:r w:rsidRPr="00B15B56">
        <w:rPr>
          <w:i/>
          <w:sz w:val="24"/>
        </w:rPr>
        <w:t>p</w:t>
      </w:r>
      <w:r w:rsidRPr="00B15B56">
        <w:rPr>
          <w:i/>
          <w:spacing w:val="-2"/>
          <w:sz w:val="24"/>
        </w:rPr>
        <w:t>ú</w:t>
      </w:r>
      <w:r w:rsidRPr="00B15B56">
        <w:rPr>
          <w:i/>
          <w:sz w:val="24"/>
        </w:rPr>
        <w:t>b</w:t>
      </w:r>
      <w:r w:rsidRPr="00B15B56">
        <w:rPr>
          <w:i/>
          <w:spacing w:val="-1"/>
          <w:sz w:val="24"/>
        </w:rPr>
        <w:t>li</w:t>
      </w:r>
      <w:r w:rsidRPr="00B15B56">
        <w:rPr>
          <w:i/>
          <w:sz w:val="24"/>
        </w:rPr>
        <w:t>ca</w:t>
      </w:r>
      <w:r w:rsidR="002F7B82">
        <w:rPr>
          <w:i/>
          <w:sz w:val="24"/>
        </w:rPr>
        <w:t xml:space="preserve">” </w:t>
      </w:r>
      <w:r w:rsidRPr="00B15B56">
        <w:rPr>
          <w:i/>
          <w:spacing w:val="-19"/>
          <w:sz w:val="24"/>
        </w:rPr>
        <w:t xml:space="preserve"> </w:t>
      </w:r>
      <w:r w:rsidRPr="00B15B56">
        <w:rPr>
          <w:w w:val="99"/>
          <w:sz w:val="24"/>
        </w:rPr>
        <w:t>(</w:t>
      </w:r>
      <w:r w:rsidRPr="00B15B56">
        <w:rPr>
          <w:spacing w:val="-2"/>
          <w:w w:val="99"/>
          <w:sz w:val="24"/>
        </w:rPr>
        <w:t>R</w:t>
      </w:r>
      <w:r w:rsidRPr="00B15B56">
        <w:rPr>
          <w:w w:val="99"/>
          <w:sz w:val="24"/>
        </w:rPr>
        <w:t>esoluç</w:t>
      </w:r>
      <w:r w:rsidRPr="00B15B56">
        <w:rPr>
          <w:spacing w:val="1"/>
          <w:w w:val="99"/>
          <w:sz w:val="24"/>
        </w:rPr>
        <w:t>ã</w:t>
      </w:r>
      <w:r w:rsidRPr="00B15B56">
        <w:rPr>
          <w:w w:val="99"/>
          <w:sz w:val="24"/>
        </w:rPr>
        <w:t>o</w:t>
      </w:r>
      <w:r w:rsidRPr="00B15B56">
        <w:rPr>
          <w:sz w:val="24"/>
        </w:rPr>
        <w:t xml:space="preserve"> </w:t>
      </w:r>
      <w:r w:rsidRPr="00B15B56">
        <w:rPr>
          <w:spacing w:val="-25"/>
          <w:sz w:val="24"/>
        </w:rPr>
        <w:t xml:space="preserve"> </w:t>
      </w:r>
      <w:r w:rsidRPr="00B15B56">
        <w:rPr>
          <w:sz w:val="24"/>
        </w:rPr>
        <w:t xml:space="preserve">TSE </w:t>
      </w:r>
      <w:r w:rsidRPr="00B15B56">
        <w:rPr>
          <w:spacing w:val="-28"/>
          <w:sz w:val="24"/>
        </w:rPr>
        <w:t xml:space="preserve"> </w:t>
      </w:r>
      <w:r w:rsidRPr="00B15B56">
        <w:rPr>
          <w:spacing w:val="-2"/>
          <w:w w:val="99"/>
          <w:sz w:val="24"/>
        </w:rPr>
        <w:t>n</w:t>
      </w:r>
      <w:r w:rsidRPr="00B15B56">
        <w:rPr>
          <w:w w:val="99"/>
          <w:sz w:val="24"/>
        </w:rPr>
        <w:t>º</w:t>
      </w:r>
      <w:r w:rsidR="002F094A">
        <w:rPr>
          <w:w w:val="99"/>
          <w:sz w:val="24"/>
        </w:rPr>
        <w:t xml:space="preserve"> </w:t>
      </w:r>
      <w:r w:rsidRPr="00B15B56">
        <w:t>21878, Consulta CTA nº 1062/2004, Rel. Min. Carlos Mário da Silva Veloso, DJ 16.09.2004).</w:t>
      </w:r>
    </w:p>
    <w:p w:rsidR="005A5E0C" w:rsidRDefault="005202DC" w:rsidP="00805ADC">
      <w:pPr>
        <w:spacing w:before="100" w:beforeAutospacing="1" w:after="100" w:afterAutospacing="1" w:line="360" w:lineRule="auto"/>
        <w:ind w:left="215"/>
        <w:jc w:val="both"/>
        <w:rPr>
          <w:sz w:val="24"/>
        </w:rPr>
      </w:pPr>
      <w:r w:rsidRPr="00B15B56">
        <w:rPr>
          <w:sz w:val="24"/>
        </w:rPr>
        <w:t xml:space="preserve">Por outro lado, a mesma Corte Superior fixou o entendimento no sentido de que não está abrangida pelo preceito a transferência feita a entidades privadas: </w:t>
      </w:r>
      <w:r w:rsidR="002F7B82">
        <w:rPr>
          <w:i/>
          <w:sz w:val="24"/>
        </w:rPr>
        <w:t>“</w:t>
      </w:r>
      <w:r w:rsidRPr="00B15B56">
        <w:rPr>
          <w:i/>
          <w:sz w:val="24"/>
        </w:rPr>
        <w:t>1-A transferência de recursos do governo estadual a comunidades carentes de diversos municípios não caracteriza violação ao art. 73, VI, a, da Lei nº 9.504/97, porquanto os destinatários são associações, pessoas jurídicas de direito privado. 2-A regra restritiva do art. 73, VI, a, da Lei no 9.504/97 não pode sofrer alargamento por meio de interpretação extensiva de seu t</w:t>
      </w:r>
      <w:r w:rsidRPr="00B15B56">
        <w:rPr>
          <w:i/>
          <w:spacing w:val="1"/>
          <w:sz w:val="24"/>
        </w:rPr>
        <w:t>e</w:t>
      </w:r>
      <w:r w:rsidRPr="00B15B56">
        <w:rPr>
          <w:i/>
          <w:sz w:val="24"/>
        </w:rPr>
        <w:t xml:space="preserve">xto </w:t>
      </w:r>
      <w:r w:rsidRPr="00B15B56">
        <w:rPr>
          <w:i/>
          <w:spacing w:val="-30"/>
          <w:sz w:val="24"/>
        </w:rPr>
        <w:t xml:space="preserve"> </w:t>
      </w:r>
      <w:r w:rsidRPr="00B15B56">
        <w:rPr>
          <w:i/>
          <w:sz w:val="24"/>
        </w:rPr>
        <w:t xml:space="preserve">(Ac. </w:t>
      </w:r>
      <w:r w:rsidRPr="00B15B56">
        <w:rPr>
          <w:i/>
          <w:spacing w:val="-33"/>
          <w:sz w:val="24"/>
        </w:rPr>
        <w:t xml:space="preserve"> </w:t>
      </w:r>
      <w:r w:rsidRPr="00B15B56">
        <w:rPr>
          <w:i/>
          <w:sz w:val="24"/>
        </w:rPr>
        <w:t xml:space="preserve">no </w:t>
      </w:r>
      <w:r w:rsidRPr="00B15B56">
        <w:rPr>
          <w:i/>
          <w:spacing w:val="-33"/>
          <w:sz w:val="24"/>
        </w:rPr>
        <w:t xml:space="preserve"> </w:t>
      </w:r>
      <w:r w:rsidRPr="00B15B56">
        <w:rPr>
          <w:i/>
          <w:sz w:val="24"/>
        </w:rPr>
        <w:t>16.</w:t>
      </w:r>
      <w:r w:rsidRPr="00B15B56">
        <w:rPr>
          <w:i/>
          <w:spacing w:val="-1"/>
          <w:sz w:val="24"/>
        </w:rPr>
        <w:t>0</w:t>
      </w:r>
      <w:r w:rsidRPr="00B15B56">
        <w:rPr>
          <w:i/>
          <w:sz w:val="24"/>
        </w:rPr>
        <w:t xml:space="preserve">40, </w:t>
      </w:r>
      <w:r w:rsidRPr="00B15B56">
        <w:rPr>
          <w:i/>
          <w:spacing w:val="-33"/>
          <w:sz w:val="24"/>
        </w:rPr>
        <w:t xml:space="preserve"> </w:t>
      </w:r>
      <w:r w:rsidRPr="00B15B56">
        <w:rPr>
          <w:i/>
          <w:sz w:val="24"/>
        </w:rPr>
        <w:t xml:space="preserve">rel. </w:t>
      </w:r>
      <w:r w:rsidRPr="00B15B56">
        <w:rPr>
          <w:i/>
          <w:spacing w:val="-31"/>
          <w:sz w:val="24"/>
        </w:rPr>
        <w:t xml:space="preserve"> </w:t>
      </w:r>
      <w:r w:rsidRPr="00B15B56">
        <w:rPr>
          <w:i/>
          <w:spacing w:val="-1"/>
          <w:sz w:val="24"/>
        </w:rPr>
        <w:t>Min</w:t>
      </w:r>
      <w:r w:rsidRPr="00B15B56">
        <w:rPr>
          <w:i/>
          <w:sz w:val="24"/>
        </w:rPr>
        <w:t xml:space="preserve">. </w:t>
      </w:r>
      <w:r w:rsidRPr="00B15B56">
        <w:rPr>
          <w:i/>
          <w:spacing w:val="-30"/>
          <w:sz w:val="24"/>
        </w:rPr>
        <w:t xml:space="preserve"> </w:t>
      </w:r>
      <w:r w:rsidRPr="00B15B56">
        <w:rPr>
          <w:i/>
          <w:spacing w:val="-1"/>
          <w:sz w:val="24"/>
        </w:rPr>
        <w:t>Cos</w:t>
      </w:r>
      <w:r w:rsidRPr="00B15B56">
        <w:rPr>
          <w:i/>
          <w:sz w:val="24"/>
        </w:rPr>
        <w:t xml:space="preserve">ta </w:t>
      </w:r>
      <w:r w:rsidRPr="00B15B56">
        <w:rPr>
          <w:i/>
          <w:spacing w:val="-30"/>
          <w:sz w:val="24"/>
        </w:rPr>
        <w:t xml:space="preserve"> </w:t>
      </w:r>
      <w:r w:rsidRPr="00B15B56">
        <w:rPr>
          <w:i/>
          <w:spacing w:val="-2"/>
          <w:sz w:val="24"/>
        </w:rPr>
        <w:t>P</w:t>
      </w:r>
      <w:r w:rsidRPr="00B15B56">
        <w:rPr>
          <w:i/>
          <w:sz w:val="24"/>
        </w:rPr>
        <w:t>orto</w:t>
      </w:r>
      <w:r w:rsidRPr="00B15B56">
        <w:rPr>
          <w:i/>
          <w:spacing w:val="-3"/>
          <w:sz w:val="24"/>
        </w:rPr>
        <w:t>)</w:t>
      </w:r>
      <w:r w:rsidR="002F7B82">
        <w:rPr>
          <w:i/>
          <w:spacing w:val="-3"/>
          <w:sz w:val="24"/>
        </w:rPr>
        <w:t>”</w:t>
      </w:r>
      <w:r w:rsidRPr="00B15B56">
        <w:rPr>
          <w:i/>
          <w:sz w:val="24"/>
        </w:rPr>
        <w:t xml:space="preserve"> </w:t>
      </w:r>
      <w:r w:rsidRPr="00B15B56">
        <w:rPr>
          <w:i/>
          <w:spacing w:val="-26"/>
          <w:sz w:val="24"/>
        </w:rPr>
        <w:t xml:space="preserve"> </w:t>
      </w:r>
      <w:r w:rsidRPr="00B15B56">
        <w:rPr>
          <w:spacing w:val="-1"/>
          <w:sz w:val="24"/>
        </w:rPr>
        <w:t>(</w:t>
      </w:r>
      <w:r w:rsidRPr="00B15B56">
        <w:rPr>
          <w:sz w:val="24"/>
        </w:rPr>
        <w:t>A</w:t>
      </w:r>
      <w:r w:rsidRPr="002F7B82">
        <w:rPr>
          <w:sz w:val="24"/>
        </w:rPr>
        <w:t>RCL</w:t>
      </w:r>
      <w:r w:rsidRPr="00B15B56">
        <w:rPr>
          <w:sz w:val="24"/>
        </w:rPr>
        <w:t xml:space="preserve"> </w:t>
      </w:r>
      <w:r w:rsidRPr="002F7B82">
        <w:rPr>
          <w:sz w:val="24"/>
        </w:rPr>
        <w:t xml:space="preserve"> -nº</w:t>
      </w:r>
      <w:r w:rsidRPr="00B15B56">
        <w:rPr>
          <w:sz w:val="24"/>
        </w:rPr>
        <w:t xml:space="preserve"> </w:t>
      </w:r>
      <w:r w:rsidRPr="002F7B82">
        <w:rPr>
          <w:sz w:val="24"/>
        </w:rPr>
        <w:t xml:space="preserve"> 266</w:t>
      </w:r>
      <w:r w:rsidRPr="00B15B56">
        <w:rPr>
          <w:sz w:val="24"/>
        </w:rPr>
        <w:t xml:space="preserve">, </w:t>
      </w:r>
      <w:r w:rsidRPr="002F7B82">
        <w:rPr>
          <w:sz w:val="24"/>
        </w:rPr>
        <w:t xml:space="preserve"> Rel.</w:t>
      </w:r>
      <w:r w:rsidRPr="00B15B56">
        <w:rPr>
          <w:sz w:val="24"/>
        </w:rPr>
        <w:t xml:space="preserve"> </w:t>
      </w:r>
      <w:r w:rsidRPr="002F7B82">
        <w:rPr>
          <w:sz w:val="24"/>
        </w:rPr>
        <w:t xml:space="preserve"> Min.</w:t>
      </w:r>
      <w:r w:rsidRPr="00B15B56">
        <w:rPr>
          <w:sz w:val="24"/>
        </w:rPr>
        <w:t xml:space="preserve"> </w:t>
      </w:r>
      <w:r w:rsidRPr="002F7B82">
        <w:rPr>
          <w:sz w:val="24"/>
        </w:rPr>
        <w:t xml:space="preserve"> Carlo</w:t>
      </w:r>
      <w:r w:rsidRPr="00B15B56">
        <w:rPr>
          <w:sz w:val="24"/>
        </w:rPr>
        <w:t xml:space="preserve">s </w:t>
      </w:r>
      <w:r w:rsidRPr="002F7B82">
        <w:rPr>
          <w:sz w:val="24"/>
        </w:rPr>
        <w:t xml:space="preserve"> Mário</w:t>
      </w:r>
      <w:r w:rsidRPr="00B15B56">
        <w:rPr>
          <w:sz w:val="24"/>
        </w:rPr>
        <w:t xml:space="preserve"> </w:t>
      </w:r>
      <w:r w:rsidRPr="002F7B82">
        <w:rPr>
          <w:sz w:val="24"/>
        </w:rPr>
        <w:t xml:space="preserve"> da </w:t>
      </w:r>
      <w:r w:rsidRPr="00B15B56">
        <w:rPr>
          <w:sz w:val="24"/>
        </w:rPr>
        <w:t>Silva Veloso, DJ</w:t>
      </w:r>
      <w:r w:rsidRPr="002F7B82">
        <w:rPr>
          <w:sz w:val="24"/>
        </w:rPr>
        <w:t xml:space="preserve"> </w:t>
      </w:r>
      <w:r w:rsidR="00805ADC">
        <w:rPr>
          <w:sz w:val="24"/>
        </w:rPr>
        <w:t>04.03.2005).</w:t>
      </w:r>
    </w:p>
    <w:p w:rsidR="008A132F" w:rsidRDefault="008A132F" w:rsidP="00805ADC">
      <w:pPr>
        <w:spacing w:before="100" w:beforeAutospacing="1" w:after="100" w:afterAutospacing="1" w:line="360" w:lineRule="auto"/>
        <w:ind w:left="215"/>
        <w:jc w:val="both"/>
        <w:rPr>
          <w:sz w:val="24"/>
        </w:rPr>
      </w:pPr>
      <w:r>
        <w:rPr>
          <w:sz w:val="24"/>
        </w:rPr>
        <w:t>A P</w:t>
      </w:r>
      <w:r w:rsidR="002F7B82">
        <w:rPr>
          <w:sz w:val="24"/>
        </w:rPr>
        <w:t xml:space="preserve">rocuradoria </w:t>
      </w:r>
      <w:r>
        <w:rPr>
          <w:sz w:val="24"/>
        </w:rPr>
        <w:t>G</w:t>
      </w:r>
      <w:r w:rsidR="002F7B82">
        <w:rPr>
          <w:sz w:val="24"/>
        </w:rPr>
        <w:t xml:space="preserve">eral do </w:t>
      </w:r>
      <w:r>
        <w:rPr>
          <w:sz w:val="24"/>
        </w:rPr>
        <w:t>E</w:t>
      </w:r>
      <w:r w:rsidR="002F7B82">
        <w:rPr>
          <w:sz w:val="24"/>
        </w:rPr>
        <w:t>stado</w:t>
      </w:r>
      <w:r>
        <w:rPr>
          <w:sz w:val="24"/>
        </w:rPr>
        <w:t xml:space="preserve"> editou o Enunciado CPGE nº 13 tratando do assunto:</w:t>
      </w:r>
    </w:p>
    <w:p w:rsidR="008A132F" w:rsidRPr="008A132F" w:rsidRDefault="008A132F" w:rsidP="008A132F">
      <w:pPr>
        <w:pStyle w:val="Corpodetexto"/>
        <w:spacing w:before="92" w:line="360" w:lineRule="auto"/>
        <w:ind w:left="1346" w:right="190"/>
        <w:jc w:val="both"/>
      </w:pPr>
      <w:r w:rsidRPr="008A132F">
        <w:t>“Regras para realização de transferência voluntária de recursos no período eleitoral”.</w:t>
      </w:r>
      <w:r w:rsidRPr="008A132F">
        <w:br/>
        <w:t>Nos três meses que antecedem a realização das eleições até a ultimação do pleito, é ilegal a realização de transferência voluntária de recursos do Estado a outro ente da Federação.</w:t>
      </w:r>
    </w:p>
    <w:p w:rsidR="008A132F" w:rsidRPr="008A132F" w:rsidRDefault="008A132F" w:rsidP="008A132F">
      <w:pPr>
        <w:pStyle w:val="Corpodetexto"/>
        <w:spacing w:before="92" w:line="360" w:lineRule="auto"/>
        <w:ind w:left="1346" w:right="190"/>
        <w:jc w:val="both"/>
      </w:pPr>
      <w:r w:rsidRPr="008A132F">
        <w:t xml:space="preserve">I) Entende-se por transferência voluntária a entrega de recursos correntes ou de capital do Estado a outro ente da Federação, a título de cooperação, auxílio ou assistência financeira, que não decorra de determinação constitucional, legal ou os destinados ao Sistema Único de Saúde; (Referência: LC nº 101/2000 – “Lei </w:t>
      </w:r>
      <w:r w:rsidRPr="008A132F">
        <w:lastRenderedPageBreak/>
        <w:t>de Responsabilidade Fiscal”, art. 25, “caput”)</w:t>
      </w:r>
    </w:p>
    <w:p w:rsidR="008A132F" w:rsidRPr="008A132F" w:rsidRDefault="008A132F" w:rsidP="008A132F">
      <w:pPr>
        <w:pStyle w:val="Corpodetexto"/>
        <w:spacing w:before="92" w:line="360" w:lineRule="auto"/>
        <w:ind w:left="1346" w:right="190"/>
        <w:jc w:val="both"/>
      </w:pPr>
      <w:r w:rsidRPr="008A132F">
        <w:t>II) A proibição prevista no “caput” não se aplica à transferência voluntária de recursos destinados a cumprir obrigação formal preexistente para execução de obra ou serviço em andamento e com cronograma prefixado, e os destinados a atender situações de emergência e de calamidade pública; (Referência: Lei Federal nº 9.504/1997 – “Lei das Eleições”, art. 73, inciso VI, alínea “a”)</w:t>
      </w:r>
    </w:p>
    <w:p w:rsidR="008A132F" w:rsidRPr="008A132F" w:rsidRDefault="008A132F" w:rsidP="008A132F">
      <w:pPr>
        <w:pStyle w:val="Corpodetexto"/>
        <w:spacing w:before="92" w:line="360" w:lineRule="auto"/>
        <w:ind w:left="1346" w:right="190"/>
        <w:jc w:val="both"/>
      </w:pPr>
      <w:r w:rsidRPr="008A132F">
        <w:t>III) A expressão “obra ou serviço em andamento e com cronograma prefixado” refere-se à obra ou serviço já iniciados fisicamente, antes do três meses que antecedem ao pleito eleitoral, não bastando a formalização do convênio, a elaboração dos projetos e do plano de trabalho, a realização de cerimônias oficiais ou execuções simbólicas, ou mesmo o repasse em data aparentemente válida quando se possa prever que a obra flagrantemente não será iniciada tempestivamente; (Referência: Res.-TSE nº 21.878/2004 e Ac.-TSE nº 25.324/2006, Parecer PGE/PCA nº 1044/2010)</w:t>
      </w:r>
    </w:p>
    <w:p w:rsidR="008A132F" w:rsidRPr="008A132F" w:rsidRDefault="008A132F" w:rsidP="008A132F">
      <w:pPr>
        <w:pStyle w:val="Corpodetexto"/>
        <w:spacing w:before="92" w:line="360" w:lineRule="auto"/>
        <w:ind w:left="1346" w:right="190"/>
        <w:jc w:val="both"/>
      </w:pPr>
      <w:r w:rsidRPr="008A132F">
        <w:t>IV) A proibição prevista no “caput” não se aplica à realização de transferência voluntária de recursos do Estado a entidades privadas sem fins lucrativos; (Referência: Ac.-TSE nº 16.040/99 e nº 266/2004)</w:t>
      </w:r>
    </w:p>
    <w:p w:rsidR="008A132F" w:rsidRPr="008A132F" w:rsidRDefault="008A132F" w:rsidP="008A132F">
      <w:pPr>
        <w:pStyle w:val="Corpodetexto"/>
        <w:spacing w:before="92" w:line="360" w:lineRule="auto"/>
        <w:ind w:left="1346" w:right="190"/>
        <w:jc w:val="both"/>
      </w:pPr>
      <w:r w:rsidRPr="008A132F">
        <w:t>V) Na aplicação dos recursos transferidos, não devem constar nomes, símbolos ou imagens que caracterizem promoção pessoal de autoridades ou servidores públicos na publicidade de atos, programas, obras, serviços e campanhas de órgãos públicos; (Referência: Artigo 37, § 1º, da Constituição Federal)</w:t>
      </w:r>
    </w:p>
    <w:p w:rsidR="008A132F" w:rsidRPr="008A132F" w:rsidRDefault="008A132F" w:rsidP="008A132F">
      <w:pPr>
        <w:pStyle w:val="Corpodetexto"/>
        <w:spacing w:before="92" w:line="360" w:lineRule="auto"/>
        <w:ind w:left="1346" w:right="190"/>
        <w:jc w:val="both"/>
      </w:pPr>
      <w:r w:rsidRPr="008A132F">
        <w:t>VI) O descumprimento dessas recomendações pode caracterizar ato de improbidade administrativa, a que se refere o art. 11, inciso I, da Lei nº 8.429/1992, sem prejuízo paras as esferas de responsabilidade criminal, funcional e eleitoral, conforme o caso. (Referência: Lei Federal nº 9.504/1997 – “Lei das Eleições”, art. 73, § 7º)</w:t>
      </w:r>
    </w:p>
    <w:p w:rsidR="008A132F" w:rsidRDefault="008A132F" w:rsidP="00805ADC">
      <w:pPr>
        <w:spacing w:before="100" w:beforeAutospacing="1" w:after="100" w:afterAutospacing="1" w:line="360" w:lineRule="auto"/>
        <w:ind w:left="215"/>
        <w:jc w:val="both"/>
        <w:rPr>
          <w:sz w:val="24"/>
        </w:rPr>
      </w:pPr>
    </w:p>
    <w:p w:rsidR="008A132F" w:rsidRPr="00805ADC" w:rsidRDefault="008A132F" w:rsidP="008A132F">
      <w:pPr>
        <w:spacing w:before="100" w:beforeAutospacing="1" w:after="100" w:afterAutospacing="1" w:line="360" w:lineRule="auto"/>
        <w:jc w:val="both"/>
        <w:rPr>
          <w:sz w:val="24"/>
        </w:rPr>
        <w:sectPr w:rsidR="008A132F" w:rsidRPr="00805ADC">
          <w:headerReference w:type="default" r:id="rId8"/>
          <w:footerReference w:type="default" r:id="rId9"/>
          <w:pgSz w:w="11910" w:h="16850"/>
          <w:pgMar w:top="2720" w:right="940" w:bottom="1720" w:left="920" w:header="720" w:footer="1364" w:gutter="0"/>
          <w:cols w:space="720"/>
        </w:sectPr>
      </w:pPr>
    </w:p>
    <w:p w:rsidR="005A5E0C" w:rsidRPr="00B15B56" w:rsidRDefault="005A5E0C" w:rsidP="005A5E0C">
      <w:pPr>
        <w:pStyle w:val="Ttulo1"/>
        <w:spacing w:before="92"/>
        <w:ind w:left="0" w:right="429"/>
        <w:rPr>
          <w:u w:val="thick"/>
        </w:rPr>
      </w:pPr>
    </w:p>
    <w:p w:rsidR="00DF6215" w:rsidRPr="00B15B56" w:rsidRDefault="005202DC" w:rsidP="005A5E0C">
      <w:pPr>
        <w:pStyle w:val="Ttulo1"/>
        <w:spacing w:before="92"/>
        <w:ind w:left="0" w:right="429"/>
        <w:rPr>
          <w:u w:val="none"/>
        </w:rPr>
      </w:pPr>
      <w:r w:rsidRPr="00B15B56">
        <w:rPr>
          <w:u w:val="thick"/>
        </w:rPr>
        <w:t>ANEXO I</w:t>
      </w:r>
    </w:p>
    <w:p w:rsidR="00DF6215" w:rsidRPr="00B15B56" w:rsidRDefault="00DF6215">
      <w:pPr>
        <w:pStyle w:val="Corpodetexto"/>
        <w:rPr>
          <w:b/>
          <w:sz w:val="20"/>
        </w:rPr>
      </w:pPr>
    </w:p>
    <w:p w:rsidR="00DF6215" w:rsidRPr="00B15B56" w:rsidRDefault="00DF6215">
      <w:pPr>
        <w:pStyle w:val="Corpodetexto"/>
        <w:rPr>
          <w:b/>
          <w:sz w:val="20"/>
        </w:rPr>
      </w:pPr>
    </w:p>
    <w:p w:rsidR="00DF6215" w:rsidRPr="00B15B56" w:rsidRDefault="00DF6215">
      <w:pPr>
        <w:pStyle w:val="Corpodetexto"/>
        <w:rPr>
          <w:b/>
          <w:sz w:val="20"/>
        </w:rPr>
      </w:pPr>
    </w:p>
    <w:p w:rsidR="00DF6215" w:rsidRPr="00B15B56" w:rsidRDefault="00DF6215">
      <w:pPr>
        <w:pStyle w:val="Corpodetexto"/>
        <w:spacing w:before="3"/>
        <w:rPr>
          <w:b/>
          <w:sz w:val="27"/>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5106"/>
        <w:gridCol w:w="2407"/>
      </w:tblGrid>
      <w:tr w:rsidR="00DF6215" w:rsidRPr="00B15B56">
        <w:trPr>
          <w:trHeight w:val="1447"/>
        </w:trPr>
        <w:tc>
          <w:tcPr>
            <w:tcW w:w="9639" w:type="dxa"/>
            <w:gridSpan w:val="3"/>
          </w:tcPr>
          <w:p w:rsidR="00DF6215" w:rsidRPr="00B15B56" w:rsidRDefault="005202DC">
            <w:pPr>
              <w:pStyle w:val="TableParagraph"/>
              <w:spacing w:before="237"/>
              <w:ind w:left="103" w:right="98"/>
              <w:jc w:val="center"/>
              <w:rPr>
                <w:b/>
                <w:sz w:val="28"/>
              </w:rPr>
            </w:pPr>
            <w:r w:rsidRPr="00B15B56">
              <w:rPr>
                <w:b/>
                <w:sz w:val="28"/>
              </w:rPr>
              <w:t>RESTRIÇÕES PREVISTAS NA RESOLUÇÃO DO SENADO FEDERAL Nº 43/2001 E NA LEI DE RESPONSABILIDADE FISCAL APLICÁVEIS AO ÚLTIMO ANO DE MANDATO (201</w:t>
            </w:r>
            <w:r w:rsidR="001465FA" w:rsidRPr="00B15B56">
              <w:rPr>
                <w:b/>
                <w:sz w:val="28"/>
              </w:rPr>
              <w:t>8</w:t>
            </w:r>
            <w:r w:rsidRPr="00B15B56">
              <w:rPr>
                <w:b/>
                <w:sz w:val="28"/>
              </w:rPr>
              <w:t>)</w:t>
            </w:r>
          </w:p>
        </w:tc>
      </w:tr>
      <w:tr w:rsidR="00DF6215" w:rsidRPr="00B15B56">
        <w:trPr>
          <w:trHeight w:val="755"/>
        </w:trPr>
        <w:tc>
          <w:tcPr>
            <w:tcW w:w="2126" w:type="dxa"/>
          </w:tcPr>
          <w:p w:rsidR="00DF6215" w:rsidRPr="00B15B56" w:rsidRDefault="00DF6215">
            <w:pPr>
              <w:pStyle w:val="TableParagraph"/>
              <w:spacing w:before="5"/>
              <w:rPr>
                <w:b/>
                <w:sz w:val="20"/>
              </w:rPr>
            </w:pPr>
          </w:p>
          <w:p w:rsidR="00DF6215" w:rsidRPr="00B15B56" w:rsidRDefault="005202DC">
            <w:pPr>
              <w:pStyle w:val="TableParagraph"/>
              <w:ind w:left="71" w:right="63"/>
              <w:jc w:val="center"/>
              <w:rPr>
                <w:b/>
                <w:sz w:val="24"/>
              </w:rPr>
            </w:pPr>
            <w:r w:rsidRPr="00B15B56">
              <w:rPr>
                <w:b/>
                <w:sz w:val="24"/>
              </w:rPr>
              <w:t>PERÍODO</w:t>
            </w:r>
          </w:p>
        </w:tc>
        <w:tc>
          <w:tcPr>
            <w:tcW w:w="5106" w:type="dxa"/>
          </w:tcPr>
          <w:p w:rsidR="00DF6215" w:rsidRPr="00B15B56" w:rsidRDefault="00DF6215">
            <w:pPr>
              <w:pStyle w:val="TableParagraph"/>
              <w:spacing w:before="5"/>
              <w:rPr>
                <w:b/>
                <w:sz w:val="20"/>
              </w:rPr>
            </w:pPr>
          </w:p>
          <w:p w:rsidR="00DF6215" w:rsidRPr="00B15B56" w:rsidRDefault="005202DC">
            <w:pPr>
              <w:pStyle w:val="TableParagraph"/>
              <w:ind w:left="1858" w:right="1850"/>
              <w:jc w:val="center"/>
              <w:rPr>
                <w:b/>
                <w:sz w:val="24"/>
              </w:rPr>
            </w:pPr>
            <w:r w:rsidRPr="00B15B56">
              <w:rPr>
                <w:b/>
                <w:sz w:val="24"/>
              </w:rPr>
              <w:t>VEDAÇÕES</w:t>
            </w:r>
          </w:p>
        </w:tc>
        <w:tc>
          <w:tcPr>
            <w:tcW w:w="2407" w:type="dxa"/>
          </w:tcPr>
          <w:p w:rsidR="00DF6215" w:rsidRPr="00B15B56" w:rsidRDefault="00DF6215">
            <w:pPr>
              <w:pStyle w:val="TableParagraph"/>
              <w:spacing w:before="5"/>
              <w:rPr>
                <w:b/>
                <w:sz w:val="20"/>
              </w:rPr>
            </w:pPr>
          </w:p>
          <w:p w:rsidR="00DF6215" w:rsidRPr="00B15B56" w:rsidRDefault="005202DC">
            <w:pPr>
              <w:pStyle w:val="TableParagraph"/>
              <w:ind w:left="430"/>
              <w:rPr>
                <w:b/>
                <w:sz w:val="24"/>
              </w:rPr>
            </w:pPr>
            <w:r w:rsidRPr="00B15B56">
              <w:rPr>
                <w:b/>
                <w:sz w:val="24"/>
              </w:rPr>
              <w:t>BASE LEGAL</w:t>
            </w:r>
          </w:p>
        </w:tc>
      </w:tr>
      <w:tr w:rsidR="001465FA" w:rsidRPr="00B15B56" w:rsidTr="00F850AA">
        <w:trPr>
          <w:trHeight w:val="6175"/>
        </w:trPr>
        <w:tc>
          <w:tcPr>
            <w:tcW w:w="2126" w:type="dxa"/>
          </w:tcPr>
          <w:p w:rsidR="001465FA" w:rsidRPr="00B15B56" w:rsidRDefault="001465FA">
            <w:pPr>
              <w:pStyle w:val="TableParagraph"/>
              <w:rPr>
                <w:b/>
                <w:sz w:val="24"/>
              </w:rPr>
            </w:pPr>
            <w:bookmarkStart w:id="0" w:name="_Hlk505004208"/>
          </w:p>
          <w:p w:rsidR="001465FA" w:rsidRPr="00B15B56" w:rsidRDefault="001465FA">
            <w:pPr>
              <w:pStyle w:val="TableParagraph"/>
              <w:rPr>
                <w:b/>
                <w:sz w:val="24"/>
              </w:rPr>
            </w:pPr>
          </w:p>
          <w:p w:rsidR="001465FA" w:rsidRPr="00B15B56" w:rsidRDefault="001465FA">
            <w:pPr>
              <w:pStyle w:val="TableParagraph"/>
              <w:rPr>
                <w:b/>
                <w:sz w:val="24"/>
              </w:rPr>
            </w:pPr>
          </w:p>
          <w:p w:rsidR="001465FA" w:rsidRPr="00B15B56" w:rsidRDefault="001465FA">
            <w:pPr>
              <w:pStyle w:val="TableParagraph"/>
              <w:rPr>
                <w:b/>
                <w:sz w:val="24"/>
              </w:rPr>
            </w:pPr>
          </w:p>
          <w:p w:rsidR="001465FA" w:rsidRPr="00B15B56" w:rsidRDefault="001465FA">
            <w:pPr>
              <w:pStyle w:val="TableParagraph"/>
              <w:rPr>
                <w:b/>
                <w:sz w:val="24"/>
              </w:rPr>
            </w:pPr>
          </w:p>
          <w:p w:rsidR="001465FA" w:rsidRPr="00B15B56" w:rsidRDefault="001465FA">
            <w:pPr>
              <w:pStyle w:val="TableParagraph"/>
              <w:rPr>
                <w:b/>
                <w:sz w:val="24"/>
              </w:rPr>
            </w:pPr>
          </w:p>
          <w:p w:rsidR="001465FA" w:rsidRPr="00B15B56" w:rsidRDefault="001465FA">
            <w:pPr>
              <w:pStyle w:val="TableParagraph"/>
              <w:rPr>
                <w:b/>
                <w:sz w:val="24"/>
              </w:rPr>
            </w:pPr>
          </w:p>
          <w:p w:rsidR="001465FA" w:rsidRPr="00B15B56" w:rsidRDefault="001465FA">
            <w:pPr>
              <w:pStyle w:val="TableParagraph"/>
              <w:rPr>
                <w:b/>
                <w:sz w:val="24"/>
              </w:rPr>
            </w:pPr>
          </w:p>
          <w:p w:rsidR="001465FA" w:rsidRPr="00B15B56" w:rsidRDefault="001465FA" w:rsidP="005A5E0C">
            <w:pPr>
              <w:pStyle w:val="TableParagraph"/>
              <w:spacing w:line="280" w:lineRule="atLeast"/>
              <w:ind w:left="316" w:right="298" w:hanging="17"/>
              <w:rPr>
                <w:rFonts w:ascii="Times New Roman"/>
              </w:rPr>
            </w:pPr>
            <w:r w:rsidRPr="00B15B56">
              <w:rPr>
                <w:b/>
                <w:spacing w:val="4"/>
              </w:rPr>
              <w:t>Po</w:t>
            </w:r>
            <w:r w:rsidRPr="00B15B56">
              <w:rPr>
                <w:b/>
              </w:rPr>
              <w:t>ster</w:t>
            </w:r>
            <w:r w:rsidRPr="00B15B56">
              <w:rPr>
                <w:b/>
                <w:spacing w:val="5"/>
              </w:rPr>
              <w:t>io</w:t>
            </w:r>
            <w:r w:rsidRPr="00B15B56">
              <w:rPr>
                <w:b/>
              </w:rPr>
              <w:t>r</w:t>
            </w:r>
            <w:r w:rsidRPr="00B15B56">
              <w:rPr>
                <w:b/>
                <w:spacing w:val="41"/>
              </w:rPr>
              <w:t xml:space="preserve"> </w:t>
            </w:r>
            <w:r w:rsidRPr="00B15B56">
              <w:rPr>
                <w:b/>
                <w:spacing w:val="9"/>
              </w:rPr>
              <w:t xml:space="preserve">ao </w:t>
            </w:r>
            <w:r w:rsidRPr="00B15B56">
              <w:rPr>
                <w:b/>
              </w:rPr>
              <w:t xml:space="preserve">mandato </w:t>
            </w:r>
            <w:r w:rsidRPr="00B15B56">
              <w:rPr>
                <w:b/>
                <w:spacing w:val="9"/>
              </w:rPr>
              <w:t>ou</w:t>
            </w:r>
          </w:p>
          <w:p w:rsidR="001465FA" w:rsidRPr="00B15B56" w:rsidRDefault="001465FA" w:rsidP="005A5E0C">
            <w:pPr>
              <w:pStyle w:val="TableParagraph"/>
              <w:spacing w:before="5" w:line="245" w:lineRule="exact"/>
              <w:ind w:left="71" w:right="83"/>
              <w:jc w:val="center"/>
              <w:rPr>
                <w:rFonts w:ascii="Times New Roman"/>
              </w:rPr>
            </w:pPr>
            <w:r w:rsidRPr="00B15B56">
              <w:rPr>
                <w:b/>
              </w:rPr>
              <w:t>que</w:t>
            </w:r>
          </w:p>
          <w:p w:rsidR="001465FA" w:rsidRPr="00B15B56" w:rsidRDefault="001465FA" w:rsidP="005A5E0C">
            <w:pPr>
              <w:pStyle w:val="TableParagraph"/>
              <w:spacing w:before="5"/>
              <w:ind w:left="71" w:right="84"/>
              <w:jc w:val="center"/>
              <w:rPr>
                <w:rFonts w:ascii="Times New Roman"/>
              </w:rPr>
            </w:pPr>
            <w:r w:rsidRPr="00B15B56">
              <w:rPr>
                <w:b/>
              </w:rPr>
              <w:t>ultrapassem o</w:t>
            </w:r>
          </w:p>
          <w:p w:rsidR="001465FA" w:rsidRPr="00B15B56" w:rsidRDefault="001465FA" w:rsidP="005A5E0C">
            <w:pPr>
              <w:pStyle w:val="TableParagraph"/>
              <w:spacing w:line="247" w:lineRule="exact"/>
              <w:ind w:left="71" w:right="82"/>
              <w:jc w:val="center"/>
              <w:rPr>
                <w:rFonts w:ascii="Times New Roman"/>
              </w:rPr>
            </w:pPr>
            <w:r w:rsidRPr="00B15B56">
              <w:rPr>
                <w:b/>
              </w:rPr>
              <w:t>mandato do</w:t>
            </w:r>
          </w:p>
          <w:p w:rsidR="001465FA" w:rsidRPr="00B15B56" w:rsidRDefault="001465FA" w:rsidP="005A5E0C">
            <w:pPr>
              <w:pStyle w:val="TableParagraph"/>
              <w:spacing w:line="246" w:lineRule="exact"/>
              <w:ind w:left="71" w:right="72"/>
              <w:jc w:val="center"/>
              <w:rPr>
                <w:rFonts w:ascii="Times New Roman"/>
              </w:rPr>
            </w:pPr>
            <w:r w:rsidRPr="00B15B56">
              <w:rPr>
                <w:b/>
              </w:rPr>
              <w:t>Governador.</w:t>
            </w:r>
          </w:p>
        </w:tc>
        <w:tc>
          <w:tcPr>
            <w:tcW w:w="5106" w:type="dxa"/>
          </w:tcPr>
          <w:p w:rsidR="001465FA" w:rsidRPr="00B15B56" w:rsidRDefault="001465FA" w:rsidP="001465FA">
            <w:pPr>
              <w:pStyle w:val="TableParagraph"/>
              <w:spacing w:line="245" w:lineRule="exact"/>
              <w:ind w:left="111"/>
              <w:jc w:val="both"/>
              <w:rPr>
                <w:b/>
              </w:rPr>
            </w:pPr>
          </w:p>
          <w:p w:rsidR="001465FA" w:rsidRPr="00B15B56" w:rsidRDefault="001465FA" w:rsidP="001465FA">
            <w:pPr>
              <w:pStyle w:val="TableParagraph"/>
              <w:spacing w:line="245" w:lineRule="exact"/>
              <w:ind w:left="111"/>
              <w:jc w:val="both"/>
              <w:rPr>
                <w:b/>
              </w:rPr>
            </w:pPr>
          </w:p>
          <w:p w:rsidR="001465FA" w:rsidRPr="00B15B56" w:rsidRDefault="001465FA" w:rsidP="001465FA">
            <w:pPr>
              <w:pStyle w:val="TableParagraph"/>
              <w:spacing w:line="245" w:lineRule="exact"/>
              <w:ind w:left="111"/>
              <w:jc w:val="both"/>
            </w:pPr>
            <w:r w:rsidRPr="00B15B56">
              <w:rPr>
                <w:b/>
              </w:rPr>
              <w:t xml:space="preserve">É vedado aos Estados, “em relação aos créditos decorrentes do seu direito de participação governamental obrigatória, </w:t>
            </w:r>
            <w:r w:rsidRPr="00B15B56">
              <w:t xml:space="preserve">nas modalidades de </w:t>
            </w:r>
            <w:r w:rsidRPr="00B15B56">
              <w:rPr>
                <w:i/>
              </w:rPr>
              <w:t>royalties</w:t>
            </w:r>
            <w:r w:rsidRPr="00B15B56">
              <w:t xml:space="preserve">, participações especiais e compensações financeiras, no resultado da exploração de petróleo e gás natural, de recursos hídricos para fins de energia elétrica e de outros recursos minerais no respectivo território, plataforma continental ou zona econômica exclusivas: </w:t>
            </w:r>
          </w:p>
          <w:p w:rsidR="001465FA" w:rsidRPr="00B15B56" w:rsidRDefault="001465FA" w:rsidP="001465FA">
            <w:pPr>
              <w:pStyle w:val="TableParagraph"/>
              <w:spacing w:line="245" w:lineRule="exact"/>
              <w:ind w:left="111"/>
              <w:jc w:val="both"/>
            </w:pPr>
          </w:p>
          <w:p w:rsidR="001465FA" w:rsidRPr="00B15B56" w:rsidRDefault="001465FA" w:rsidP="001465FA">
            <w:pPr>
              <w:pStyle w:val="TableParagraph"/>
              <w:spacing w:before="32" w:line="233" w:lineRule="exact"/>
              <w:ind w:left="111"/>
              <w:jc w:val="both"/>
            </w:pPr>
            <w:r w:rsidRPr="00B15B56">
              <w:t xml:space="preserve">a) </w:t>
            </w:r>
            <w:r w:rsidRPr="00B15B56">
              <w:rPr>
                <w:b/>
              </w:rPr>
              <w:t xml:space="preserve">ceder direitos relativos a período posterior ao do mandato do chefe do Poder Executivo, </w:t>
            </w:r>
            <w:r w:rsidRPr="00B15B56">
              <w:t>exceto para capitalização de Fundos de Previdência ou para amortização extraordinária de dívidas da União;</w:t>
            </w:r>
          </w:p>
          <w:p w:rsidR="001465FA" w:rsidRPr="00B15B56" w:rsidRDefault="001465FA" w:rsidP="001465FA">
            <w:pPr>
              <w:pStyle w:val="TableParagraph"/>
              <w:spacing w:before="32" w:line="233" w:lineRule="exact"/>
              <w:ind w:left="111"/>
              <w:jc w:val="both"/>
            </w:pPr>
          </w:p>
          <w:p w:rsidR="001465FA" w:rsidRPr="00B15B56" w:rsidRDefault="001465FA" w:rsidP="001465FA">
            <w:pPr>
              <w:pStyle w:val="TableParagraph"/>
              <w:spacing w:before="120" w:line="245" w:lineRule="exact"/>
              <w:ind w:left="111"/>
              <w:jc w:val="both"/>
            </w:pPr>
            <w:r w:rsidRPr="00B15B56">
              <w:t>b)</w:t>
            </w:r>
            <w:r w:rsidRPr="00B15B56">
              <w:rPr>
                <w:spacing w:val="31"/>
              </w:rPr>
              <w:t xml:space="preserve"> </w:t>
            </w:r>
            <w:r w:rsidRPr="00B15B56">
              <w:rPr>
                <w:b/>
              </w:rPr>
              <w:t>dar em garantia ou captar recursos a título de adiantamento ou antecipação, cujas obrigações contratuais respectivas ultrapassem o mandato do chefe do Poder Executivo</w:t>
            </w:r>
            <w:r w:rsidRPr="00B15B56">
              <w:rPr>
                <w:b/>
                <w:spacing w:val="9"/>
              </w:rPr>
              <w:t>.</w:t>
            </w:r>
          </w:p>
        </w:tc>
        <w:tc>
          <w:tcPr>
            <w:tcW w:w="2407" w:type="dxa"/>
          </w:tcPr>
          <w:p w:rsidR="001465FA" w:rsidRPr="00B15B56" w:rsidRDefault="001465FA">
            <w:pPr>
              <w:pStyle w:val="TableParagraph"/>
              <w:rPr>
                <w:b/>
                <w:sz w:val="24"/>
              </w:rPr>
            </w:pPr>
          </w:p>
          <w:p w:rsidR="001465FA" w:rsidRPr="00B15B56" w:rsidRDefault="001465FA">
            <w:pPr>
              <w:pStyle w:val="TableParagraph"/>
              <w:rPr>
                <w:b/>
                <w:sz w:val="24"/>
              </w:rPr>
            </w:pPr>
          </w:p>
          <w:p w:rsidR="001465FA" w:rsidRPr="00B15B56" w:rsidRDefault="001465FA">
            <w:pPr>
              <w:pStyle w:val="TableParagraph"/>
              <w:rPr>
                <w:b/>
                <w:sz w:val="24"/>
              </w:rPr>
            </w:pPr>
          </w:p>
          <w:p w:rsidR="001465FA" w:rsidRPr="00B15B56" w:rsidRDefault="001465FA">
            <w:pPr>
              <w:pStyle w:val="TableParagraph"/>
              <w:rPr>
                <w:b/>
                <w:sz w:val="24"/>
              </w:rPr>
            </w:pPr>
          </w:p>
          <w:p w:rsidR="001465FA" w:rsidRPr="00B15B56" w:rsidRDefault="001465FA">
            <w:pPr>
              <w:pStyle w:val="TableParagraph"/>
              <w:rPr>
                <w:b/>
                <w:sz w:val="24"/>
              </w:rPr>
            </w:pPr>
          </w:p>
          <w:p w:rsidR="001465FA" w:rsidRPr="00B15B56" w:rsidRDefault="001465FA">
            <w:pPr>
              <w:pStyle w:val="TableParagraph"/>
              <w:rPr>
                <w:b/>
                <w:sz w:val="24"/>
              </w:rPr>
            </w:pPr>
          </w:p>
          <w:p w:rsidR="001465FA" w:rsidRPr="00B15B56" w:rsidRDefault="001465FA">
            <w:pPr>
              <w:pStyle w:val="TableParagraph"/>
              <w:rPr>
                <w:b/>
                <w:sz w:val="24"/>
              </w:rPr>
            </w:pPr>
          </w:p>
          <w:p w:rsidR="001465FA" w:rsidRPr="00B15B56" w:rsidRDefault="001465FA">
            <w:pPr>
              <w:pStyle w:val="TableParagraph"/>
              <w:spacing w:before="5"/>
              <w:rPr>
                <w:b/>
                <w:sz w:val="24"/>
              </w:rPr>
            </w:pPr>
          </w:p>
          <w:p w:rsidR="001465FA" w:rsidRPr="00B15B56" w:rsidRDefault="001465FA">
            <w:pPr>
              <w:pStyle w:val="TableParagraph"/>
              <w:spacing w:before="5"/>
              <w:rPr>
                <w:b/>
                <w:sz w:val="24"/>
              </w:rPr>
            </w:pPr>
          </w:p>
          <w:p w:rsidR="001465FA" w:rsidRPr="00B15B56" w:rsidRDefault="001465FA">
            <w:pPr>
              <w:pStyle w:val="TableParagraph"/>
              <w:tabs>
                <w:tab w:val="left" w:pos="1995"/>
              </w:tabs>
              <w:spacing w:line="252" w:lineRule="auto"/>
              <w:ind w:left="108" w:right="98"/>
              <w:jc w:val="both"/>
            </w:pPr>
            <w:r w:rsidRPr="00B15B56">
              <w:t xml:space="preserve">art. </w:t>
            </w:r>
            <w:r w:rsidRPr="00B15B56">
              <w:rPr>
                <w:spacing w:val="3"/>
              </w:rPr>
              <w:t>5º</w:t>
            </w:r>
            <w:r w:rsidRPr="00B15B56">
              <w:t xml:space="preserve">, </w:t>
            </w:r>
            <w:r w:rsidRPr="00B15B56">
              <w:rPr>
                <w:spacing w:val="-3"/>
              </w:rPr>
              <w:t xml:space="preserve">VI, </w:t>
            </w:r>
            <w:r w:rsidRPr="00B15B56">
              <w:t xml:space="preserve">da </w:t>
            </w:r>
            <w:r w:rsidRPr="00B15B56">
              <w:rPr>
                <w:spacing w:val="-4"/>
              </w:rPr>
              <w:t>Reso</w:t>
            </w:r>
            <w:r w:rsidRPr="00B15B56">
              <w:rPr>
                <w:spacing w:val="6"/>
              </w:rPr>
              <w:t>lu</w:t>
            </w:r>
            <w:r w:rsidRPr="00B15B56">
              <w:rPr>
                <w:spacing w:val="5"/>
              </w:rPr>
              <w:t xml:space="preserve">ção </w:t>
            </w:r>
            <w:r w:rsidRPr="00B15B56">
              <w:t xml:space="preserve">do </w:t>
            </w:r>
            <w:r w:rsidRPr="00B15B56">
              <w:rPr>
                <w:spacing w:val="-5"/>
              </w:rPr>
              <w:t>Sen</w:t>
            </w:r>
            <w:r w:rsidRPr="00B15B56">
              <w:t>ado</w:t>
            </w:r>
            <w:r w:rsidRPr="00B15B56">
              <w:rPr>
                <w:spacing w:val="21"/>
              </w:rPr>
              <w:t xml:space="preserve"> </w:t>
            </w:r>
            <w:r w:rsidRPr="00B15B56">
              <w:rPr>
                <w:spacing w:val="2"/>
              </w:rPr>
              <w:t>Fed</w:t>
            </w:r>
            <w:r w:rsidRPr="00B15B56">
              <w:rPr>
                <w:spacing w:val="8"/>
              </w:rPr>
              <w:t>er</w:t>
            </w:r>
            <w:r w:rsidRPr="00B15B56">
              <w:t>al</w:t>
            </w:r>
            <w:r w:rsidRPr="00B15B56">
              <w:rPr>
                <w:spacing w:val="5"/>
              </w:rPr>
              <w:t xml:space="preserve"> </w:t>
            </w:r>
            <w:r w:rsidRPr="00B15B56">
              <w:t>n</w:t>
            </w:r>
            <w:r w:rsidRPr="00B15B56">
              <w:rPr>
                <w:spacing w:val="-32"/>
              </w:rPr>
              <w:t xml:space="preserve"> </w:t>
            </w:r>
            <w:r w:rsidRPr="00B15B56">
              <w:t xml:space="preserve">º </w:t>
            </w:r>
            <w:r w:rsidRPr="00B15B56">
              <w:rPr>
                <w:spacing w:val="6"/>
              </w:rPr>
              <w:t>43/2001.</w:t>
            </w:r>
          </w:p>
        </w:tc>
      </w:tr>
      <w:bookmarkEnd w:id="0"/>
      <w:tr w:rsidR="00DF6215" w:rsidRPr="00B15B56" w:rsidTr="00F850AA">
        <w:trPr>
          <w:trHeight w:val="2123"/>
        </w:trPr>
        <w:tc>
          <w:tcPr>
            <w:tcW w:w="2126" w:type="dxa"/>
          </w:tcPr>
          <w:p w:rsidR="00DF6215" w:rsidRPr="00B15B56" w:rsidRDefault="00DF6215">
            <w:pPr>
              <w:pStyle w:val="TableParagraph"/>
              <w:spacing w:before="8"/>
              <w:rPr>
                <w:b/>
              </w:rPr>
            </w:pPr>
          </w:p>
          <w:p w:rsidR="00DF6215" w:rsidRPr="00B15B56" w:rsidRDefault="005202DC">
            <w:pPr>
              <w:pStyle w:val="TableParagraph"/>
              <w:spacing w:before="1" w:line="266" w:lineRule="auto"/>
              <w:ind w:left="230" w:right="241" w:firstLine="21"/>
              <w:jc w:val="center"/>
              <w:rPr>
                <w:b/>
              </w:rPr>
            </w:pPr>
            <w:r w:rsidRPr="00B15B56">
              <w:rPr>
                <w:b/>
                <w:spacing w:val="4"/>
              </w:rPr>
              <w:t>No</w:t>
            </w:r>
            <w:r w:rsidRPr="00B15B56">
              <w:rPr>
                <w:b/>
              </w:rPr>
              <w:t>s</w:t>
            </w:r>
            <w:r w:rsidRPr="00B15B56">
              <w:rPr>
                <w:b/>
                <w:spacing w:val="13"/>
              </w:rPr>
              <w:t xml:space="preserve"> </w:t>
            </w:r>
            <w:r w:rsidRPr="00B15B56">
              <w:rPr>
                <w:b/>
              </w:rPr>
              <w:t>180</w:t>
            </w:r>
            <w:r w:rsidRPr="00B15B56">
              <w:rPr>
                <w:b/>
                <w:spacing w:val="38"/>
              </w:rPr>
              <w:t xml:space="preserve"> </w:t>
            </w:r>
            <w:r w:rsidRPr="00B15B56">
              <w:rPr>
                <w:b/>
              </w:rPr>
              <w:t>d</w:t>
            </w:r>
            <w:r w:rsidRPr="00B15B56">
              <w:rPr>
                <w:b/>
                <w:spacing w:val="6"/>
              </w:rPr>
              <w:t>ia</w:t>
            </w:r>
            <w:r w:rsidRPr="00B15B56">
              <w:rPr>
                <w:b/>
              </w:rPr>
              <w:t>s anter</w:t>
            </w:r>
            <w:r w:rsidRPr="00B15B56">
              <w:rPr>
                <w:b/>
                <w:spacing w:val="10"/>
              </w:rPr>
              <w:t>i</w:t>
            </w:r>
            <w:r w:rsidR="001465FA" w:rsidRPr="00B15B56">
              <w:rPr>
                <w:b/>
                <w:spacing w:val="10"/>
              </w:rPr>
              <w:t>o</w:t>
            </w:r>
            <w:r w:rsidRPr="00B15B56">
              <w:rPr>
                <w:b/>
                <w:spacing w:val="10"/>
              </w:rPr>
              <w:t>r</w:t>
            </w:r>
            <w:r w:rsidRPr="00B15B56">
              <w:rPr>
                <w:b/>
              </w:rPr>
              <w:t>es</w:t>
            </w:r>
            <w:r w:rsidRPr="00B15B56">
              <w:rPr>
                <w:b/>
                <w:spacing w:val="11"/>
              </w:rPr>
              <w:t xml:space="preserve"> </w:t>
            </w:r>
            <w:r w:rsidRPr="00B15B56">
              <w:rPr>
                <w:b/>
              </w:rPr>
              <w:t>ao f</w:t>
            </w:r>
            <w:r w:rsidRPr="00B15B56">
              <w:rPr>
                <w:b/>
                <w:spacing w:val="6"/>
              </w:rPr>
              <w:t>in</w:t>
            </w:r>
            <w:r w:rsidRPr="00B15B56">
              <w:rPr>
                <w:b/>
              </w:rPr>
              <w:t>al</w:t>
            </w:r>
            <w:r w:rsidRPr="00B15B56">
              <w:rPr>
                <w:b/>
                <w:spacing w:val="18"/>
              </w:rPr>
              <w:t xml:space="preserve"> </w:t>
            </w:r>
            <w:r w:rsidRPr="00B15B56">
              <w:rPr>
                <w:b/>
              </w:rPr>
              <w:t>do</w:t>
            </w:r>
          </w:p>
          <w:p w:rsidR="00DF6215" w:rsidRPr="00B15B56" w:rsidRDefault="005202DC">
            <w:pPr>
              <w:pStyle w:val="TableParagraph"/>
              <w:spacing w:before="2" w:line="239" w:lineRule="exact"/>
              <w:ind w:left="71" w:right="81"/>
              <w:jc w:val="center"/>
              <w:rPr>
                <w:b/>
              </w:rPr>
            </w:pPr>
            <w:r w:rsidRPr="00B15B56">
              <w:rPr>
                <w:b/>
              </w:rPr>
              <w:t>mandato do</w:t>
            </w:r>
            <w:r w:rsidR="00F850AA" w:rsidRPr="00B15B56">
              <w:rPr>
                <w:b/>
              </w:rPr>
              <w:t xml:space="preserve"> Governador.</w:t>
            </w:r>
          </w:p>
        </w:tc>
        <w:tc>
          <w:tcPr>
            <w:tcW w:w="5106" w:type="dxa"/>
          </w:tcPr>
          <w:p w:rsidR="00DF6215" w:rsidRPr="00B15B56" w:rsidRDefault="00DF6215">
            <w:pPr>
              <w:pStyle w:val="TableParagraph"/>
              <w:spacing w:before="7"/>
              <w:rPr>
                <w:b/>
                <w:sz w:val="19"/>
              </w:rPr>
            </w:pPr>
          </w:p>
          <w:p w:rsidR="00F850AA" w:rsidRPr="00B15B56" w:rsidRDefault="00F850AA">
            <w:pPr>
              <w:pStyle w:val="TableParagraph"/>
              <w:spacing w:line="256" w:lineRule="auto"/>
              <w:ind w:left="111" w:right="121"/>
              <w:jc w:val="both"/>
              <w:rPr>
                <w:b/>
                <w:spacing w:val="-8"/>
              </w:rPr>
            </w:pPr>
          </w:p>
          <w:p w:rsidR="00DF6215" w:rsidRPr="00B15B56" w:rsidRDefault="005202DC">
            <w:pPr>
              <w:pStyle w:val="TableParagraph"/>
              <w:spacing w:line="256" w:lineRule="auto"/>
              <w:ind w:left="111" w:right="121"/>
              <w:jc w:val="both"/>
            </w:pPr>
            <w:r w:rsidRPr="00B15B56">
              <w:rPr>
                <w:b/>
                <w:spacing w:val="-8"/>
              </w:rPr>
              <w:t>Co</w:t>
            </w:r>
            <w:r w:rsidRPr="00B15B56">
              <w:rPr>
                <w:b/>
              </w:rPr>
              <w:t>ntrat</w:t>
            </w:r>
            <w:r w:rsidRPr="00B15B56">
              <w:rPr>
                <w:b/>
                <w:spacing w:val="11"/>
              </w:rPr>
              <w:t>ação</w:t>
            </w:r>
            <w:r w:rsidRPr="00B15B56">
              <w:rPr>
                <w:b/>
                <w:spacing w:val="35"/>
              </w:rPr>
              <w:t xml:space="preserve"> </w:t>
            </w:r>
            <w:r w:rsidRPr="00B15B56">
              <w:rPr>
                <w:b/>
              </w:rPr>
              <w:t>de</w:t>
            </w:r>
            <w:r w:rsidRPr="00B15B56">
              <w:rPr>
                <w:b/>
                <w:spacing w:val="50"/>
              </w:rPr>
              <w:t xml:space="preserve"> </w:t>
            </w:r>
            <w:r w:rsidRPr="00B15B56">
              <w:rPr>
                <w:b/>
              </w:rPr>
              <w:t>oper</w:t>
            </w:r>
            <w:r w:rsidRPr="00B15B56">
              <w:rPr>
                <w:b/>
                <w:spacing w:val="9"/>
              </w:rPr>
              <w:t>açõ</w:t>
            </w:r>
            <w:r w:rsidRPr="00B15B56">
              <w:rPr>
                <w:b/>
              </w:rPr>
              <w:t xml:space="preserve">es de </w:t>
            </w:r>
            <w:r w:rsidRPr="00B15B56">
              <w:rPr>
                <w:b/>
                <w:spacing w:val="4"/>
              </w:rPr>
              <w:t>cr</w:t>
            </w:r>
            <w:r w:rsidRPr="00B15B56">
              <w:rPr>
                <w:b/>
              </w:rPr>
              <w:t>éd</w:t>
            </w:r>
            <w:r w:rsidRPr="00B15B56">
              <w:rPr>
                <w:b/>
                <w:spacing w:val="6"/>
              </w:rPr>
              <w:t>it</w:t>
            </w:r>
            <w:r w:rsidRPr="00B15B56">
              <w:rPr>
                <w:b/>
              </w:rPr>
              <w:t xml:space="preserve">o </w:t>
            </w:r>
            <w:r w:rsidR="00F850AA" w:rsidRPr="00B15B56">
              <w:t>p</w:t>
            </w:r>
            <w:r w:rsidR="00F850AA" w:rsidRPr="00B15B56">
              <w:rPr>
                <w:spacing w:val="9"/>
              </w:rPr>
              <w:t>elo</w:t>
            </w:r>
            <w:r w:rsidR="00F850AA" w:rsidRPr="00B15B56">
              <w:t xml:space="preserve">s chefes </w:t>
            </w:r>
            <w:r w:rsidRPr="00B15B56">
              <w:t xml:space="preserve">do </w:t>
            </w:r>
            <w:r w:rsidRPr="00B15B56">
              <w:rPr>
                <w:spacing w:val="7"/>
              </w:rPr>
              <w:t xml:space="preserve"> </w:t>
            </w:r>
            <w:r w:rsidRPr="00B15B56">
              <w:rPr>
                <w:spacing w:val="-5"/>
              </w:rPr>
              <w:t>Po</w:t>
            </w:r>
            <w:r w:rsidRPr="00B15B56">
              <w:t>d</w:t>
            </w:r>
            <w:r w:rsidRPr="00B15B56">
              <w:rPr>
                <w:spacing w:val="6"/>
              </w:rPr>
              <w:t xml:space="preserve">er  </w:t>
            </w:r>
            <w:r w:rsidRPr="00B15B56">
              <w:rPr>
                <w:spacing w:val="57"/>
              </w:rPr>
              <w:t xml:space="preserve"> </w:t>
            </w:r>
            <w:r w:rsidRPr="00B15B56">
              <w:rPr>
                <w:spacing w:val="4"/>
              </w:rPr>
              <w:t>Execu</w:t>
            </w:r>
            <w:r w:rsidRPr="00B15B56">
              <w:t>t</w:t>
            </w:r>
            <w:r w:rsidRPr="00B15B56">
              <w:rPr>
                <w:spacing w:val="6"/>
              </w:rPr>
              <w:t>i</w:t>
            </w:r>
            <w:r w:rsidR="001465FA" w:rsidRPr="00B15B56">
              <w:rPr>
                <w:spacing w:val="6"/>
              </w:rPr>
              <w:t>v</w:t>
            </w:r>
            <w:r w:rsidRPr="00B15B56">
              <w:t xml:space="preserve">o do </w:t>
            </w:r>
            <w:r w:rsidRPr="00B15B56">
              <w:rPr>
                <w:spacing w:val="-9"/>
              </w:rPr>
              <w:t>Est</w:t>
            </w:r>
            <w:r w:rsidRPr="00B15B56">
              <w:t>ado, do Distr</w:t>
            </w:r>
            <w:r w:rsidRPr="00B15B56">
              <w:rPr>
                <w:spacing w:val="7"/>
              </w:rPr>
              <w:t>it</w:t>
            </w:r>
            <w:r w:rsidRPr="00B15B56">
              <w:t xml:space="preserve">o </w:t>
            </w:r>
            <w:r w:rsidRPr="00B15B56">
              <w:rPr>
                <w:spacing w:val="2"/>
              </w:rPr>
              <w:t>Fed</w:t>
            </w:r>
            <w:r w:rsidRPr="00B15B56">
              <w:rPr>
                <w:spacing w:val="6"/>
              </w:rPr>
              <w:t>er</w:t>
            </w:r>
            <w:r w:rsidRPr="00B15B56">
              <w:t>al</w:t>
            </w:r>
            <w:r w:rsidRPr="00B15B56">
              <w:rPr>
                <w:spacing w:val="33"/>
              </w:rPr>
              <w:t xml:space="preserve"> </w:t>
            </w:r>
            <w:r w:rsidRPr="00B15B56">
              <w:t>ou do</w:t>
            </w:r>
            <w:r w:rsidR="001465FA" w:rsidRPr="00B15B56">
              <w:t xml:space="preserve"> Município, exceto se se tratar de refinanciamento de dívida imobiliária. </w:t>
            </w:r>
          </w:p>
        </w:tc>
        <w:tc>
          <w:tcPr>
            <w:tcW w:w="2407" w:type="dxa"/>
          </w:tcPr>
          <w:p w:rsidR="00DF6215" w:rsidRPr="00B15B56" w:rsidRDefault="00DF6215">
            <w:pPr>
              <w:pStyle w:val="TableParagraph"/>
              <w:spacing w:before="7"/>
              <w:rPr>
                <w:b/>
                <w:sz w:val="24"/>
              </w:rPr>
            </w:pPr>
          </w:p>
          <w:p w:rsidR="00DF6215" w:rsidRPr="00B15B56" w:rsidRDefault="005202DC" w:rsidP="001465FA">
            <w:pPr>
              <w:pStyle w:val="TableParagraph"/>
              <w:spacing w:line="256" w:lineRule="auto"/>
              <w:ind w:left="108" w:right="100"/>
              <w:jc w:val="both"/>
            </w:pPr>
            <w:r w:rsidRPr="00B15B56">
              <w:t xml:space="preserve">art. </w:t>
            </w:r>
            <w:r w:rsidRPr="00B15B56">
              <w:rPr>
                <w:spacing w:val="6"/>
              </w:rPr>
              <w:t xml:space="preserve">15, </w:t>
            </w:r>
            <w:r w:rsidRPr="00B15B56">
              <w:rPr>
                <w:i/>
                <w:spacing w:val="9"/>
              </w:rPr>
              <w:t>cap</w:t>
            </w:r>
            <w:r w:rsidRPr="00B15B56">
              <w:rPr>
                <w:i/>
              </w:rPr>
              <w:t>ut</w:t>
            </w:r>
            <w:r w:rsidRPr="00B15B56">
              <w:t>, e</w:t>
            </w:r>
            <w:r w:rsidRPr="00B15B56">
              <w:rPr>
                <w:spacing w:val="-20"/>
              </w:rPr>
              <w:t xml:space="preserve"> </w:t>
            </w:r>
            <w:r w:rsidRPr="00B15B56">
              <w:t>§</w:t>
            </w:r>
            <w:r w:rsidRPr="00B15B56">
              <w:rPr>
                <w:spacing w:val="4"/>
              </w:rPr>
              <w:t>1º</w:t>
            </w:r>
            <w:r w:rsidRPr="00B15B56">
              <w:t xml:space="preserve">, da </w:t>
            </w:r>
            <w:r w:rsidRPr="00B15B56">
              <w:rPr>
                <w:spacing w:val="-4"/>
              </w:rPr>
              <w:t>Reso</w:t>
            </w:r>
            <w:r w:rsidRPr="00B15B56">
              <w:rPr>
                <w:spacing w:val="6"/>
              </w:rPr>
              <w:t>lu</w:t>
            </w:r>
            <w:r w:rsidRPr="00B15B56">
              <w:rPr>
                <w:spacing w:val="5"/>
              </w:rPr>
              <w:t xml:space="preserve">ção </w:t>
            </w:r>
            <w:r w:rsidRPr="00B15B56">
              <w:rPr>
                <w:spacing w:val="16"/>
              </w:rPr>
              <w:t xml:space="preserve">do </w:t>
            </w:r>
            <w:r w:rsidRPr="00B15B56">
              <w:rPr>
                <w:spacing w:val="-5"/>
              </w:rPr>
              <w:t>Sen</w:t>
            </w:r>
            <w:r w:rsidRPr="00B15B56">
              <w:t xml:space="preserve">ado  </w:t>
            </w:r>
            <w:r w:rsidRPr="00B15B56">
              <w:rPr>
                <w:spacing w:val="2"/>
              </w:rPr>
              <w:t>Fed</w:t>
            </w:r>
            <w:r w:rsidRPr="00B15B56">
              <w:rPr>
                <w:spacing w:val="8"/>
              </w:rPr>
              <w:t>er</w:t>
            </w:r>
            <w:r w:rsidRPr="00B15B56">
              <w:t>al</w:t>
            </w:r>
            <w:r w:rsidR="001465FA" w:rsidRPr="00B15B56">
              <w:t xml:space="preserve"> </w:t>
            </w:r>
            <w:r w:rsidRPr="00B15B56">
              <w:rPr>
                <w:spacing w:val="14"/>
              </w:rPr>
              <w:t xml:space="preserve">nº      </w:t>
            </w:r>
            <w:r w:rsidR="00F850AA" w:rsidRPr="00B15B56">
              <w:rPr>
                <w:spacing w:val="6"/>
              </w:rPr>
              <w:t xml:space="preserve">43/2001, </w:t>
            </w:r>
            <w:r w:rsidRPr="00B15B56">
              <w:t>na</w:t>
            </w:r>
            <w:r w:rsidR="00F850AA" w:rsidRPr="00B15B56">
              <w:t xml:space="preserve"> r</w:t>
            </w:r>
            <w:r w:rsidR="00F850AA" w:rsidRPr="00B15B56">
              <w:rPr>
                <w:spacing w:val="8"/>
              </w:rPr>
              <w:t>ed</w:t>
            </w:r>
            <w:r w:rsidR="00F850AA" w:rsidRPr="00B15B56">
              <w:rPr>
                <w:spacing w:val="4"/>
              </w:rPr>
              <w:t>ação</w:t>
            </w:r>
            <w:r w:rsidR="00F850AA" w:rsidRPr="00B15B56">
              <w:rPr>
                <w:spacing w:val="20"/>
              </w:rPr>
              <w:t xml:space="preserve"> </w:t>
            </w:r>
            <w:r w:rsidR="00F850AA" w:rsidRPr="00B15B56">
              <w:t>dada</w:t>
            </w:r>
            <w:r w:rsidR="00F850AA" w:rsidRPr="00B15B56">
              <w:rPr>
                <w:spacing w:val="58"/>
              </w:rPr>
              <w:t xml:space="preserve"> </w:t>
            </w:r>
            <w:r w:rsidR="00F850AA" w:rsidRPr="00B15B56">
              <w:t>pe</w:t>
            </w:r>
            <w:r w:rsidR="00F850AA" w:rsidRPr="00B15B56">
              <w:rPr>
                <w:spacing w:val="8"/>
              </w:rPr>
              <w:t xml:space="preserve">la </w:t>
            </w:r>
            <w:r w:rsidR="00F850AA" w:rsidRPr="00B15B56">
              <w:rPr>
                <w:spacing w:val="-4"/>
              </w:rPr>
              <w:t>Reso</w:t>
            </w:r>
            <w:r w:rsidR="00F850AA" w:rsidRPr="00B15B56">
              <w:rPr>
                <w:spacing w:val="6"/>
              </w:rPr>
              <w:t>lu</w:t>
            </w:r>
            <w:r w:rsidR="00F850AA" w:rsidRPr="00B15B56">
              <w:rPr>
                <w:spacing w:val="5"/>
              </w:rPr>
              <w:t xml:space="preserve">ção </w:t>
            </w:r>
            <w:r w:rsidR="00F850AA" w:rsidRPr="00B15B56">
              <w:t xml:space="preserve">nº </w:t>
            </w:r>
            <w:r w:rsidR="00F850AA" w:rsidRPr="00B15B56">
              <w:rPr>
                <w:spacing w:val="6"/>
              </w:rPr>
              <w:t>03/2002.</w:t>
            </w:r>
          </w:p>
        </w:tc>
      </w:tr>
      <w:tr w:rsidR="00DF6215" w:rsidRPr="00B15B56">
        <w:trPr>
          <w:trHeight w:val="1033"/>
        </w:trPr>
        <w:tc>
          <w:tcPr>
            <w:tcW w:w="2126" w:type="dxa"/>
          </w:tcPr>
          <w:p w:rsidR="00F850AA" w:rsidRPr="00B15B56" w:rsidRDefault="00F850AA" w:rsidP="00F850AA">
            <w:pPr>
              <w:pStyle w:val="TableParagraph"/>
              <w:spacing w:line="268" w:lineRule="auto"/>
              <w:ind w:left="340" w:right="330"/>
              <w:jc w:val="center"/>
              <w:rPr>
                <w:b/>
                <w:spacing w:val="4"/>
              </w:rPr>
            </w:pPr>
          </w:p>
          <w:p w:rsidR="00F850AA" w:rsidRPr="00B15B56" w:rsidRDefault="00F850AA" w:rsidP="00F850AA">
            <w:pPr>
              <w:pStyle w:val="TableParagraph"/>
              <w:spacing w:line="268" w:lineRule="auto"/>
              <w:ind w:left="340" w:right="330"/>
              <w:jc w:val="center"/>
              <w:rPr>
                <w:b/>
              </w:rPr>
            </w:pPr>
            <w:r w:rsidRPr="00B15B56">
              <w:rPr>
                <w:b/>
                <w:spacing w:val="4"/>
              </w:rPr>
              <w:t>No</w:t>
            </w:r>
            <w:r w:rsidRPr="00B15B56">
              <w:rPr>
                <w:b/>
              </w:rPr>
              <w:t>s</w:t>
            </w:r>
            <w:r w:rsidRPr="00B15B56">
              <w:rPr>
                <w:b/>
                <w:spacing w:val="12"/>
              </w:rPr>
              <w:t xml:space="preserve"> </w:t>
            </w:r>
            <w:r w:rsidRPr="00B15B56">
              <w:rPr>
                <w:b/>
              </w:rPr>
              <w:t>ú</w:t>
            </w:r>
            <w:r w:rsidRPr="00B15B56">
              <w:rPr>
                <w:b/>
                <w:spacing w:val="3"/>
              </w:rPr>
              <w:t>lt</w:t>
            </w:r>
            <w:r w:rsidRPr="00B15B56">
              <w:rPr>
                <w:b/>
                <w:spacing w:val="6"/>
              </w:rPr>
              <w:t>im</w:t>
            </w:r>
            <w:r w:rsidRPr="00B15B56">
              <w:rPr>
                <w:b/>
              </w:rPr>
              <w:t>os do</w:t>
            </w:r>
            <w:r w:rsidRPr="00B15B56">
              <w:rPr>
                <w:b/>
                <w:spacing w:val="6"/>
              </w:rPr>
              <w:t>is</w:t>
            </w:r>
          </w:p>
          <w:p w:rsidR="00F850AA" w:rsidRPr="00B15B56" w:rsidRDefault="00F850AA" w:rsidP="00F850AA">
            <w:pPr>
              <w:pStyle w:val="TableParagraph"/>
              <w:spacing w:line="266" w:lineRule="auto"/>
              <w:ind w:left="158" w:right="150"/>
              <w:jc w:val="center"/>
              <w:rPr>
                <w:b/>
              </w:rPr>
            </w:pPr>
            <w:r w:rsidRPr="00B15B56">
              <w:rPr>
                <w:b/>
              </w:rPr>
              <w:t>quadr</w:t>
            </w:r>
            <w:r w:rsidRPr="00B15B56">
              <w:rPr>
                <w:b/>
                <w:spacing w:val="6"/>
              </w:rPr>
              <w:t>im</w:t>
            </w:r>
            <w:r w:rsidRPr="00B15B56">
              <w:rPr>
                <w:b/>
              </w:rPr>
              <w:t>estres do</w:t>
            </w:r>
            <w:r w:rsidRPr="00B15B56">
              <w:rPr>
                <w:b/>
                <w:spacing w:val="33"/>
              </w:rPr>
              <w:t xml:space="preserve"> </w:t>
            </w:r>
            <w:r w:rsidRPr="00B15B56">
              <w:rPr>
                <w:b/>
              </w:rPr>
              <w:t>f</w:t>
            </w:r>
            <w:r w:rsidRPr="00B15B56">
              <w:rPr>
                <w:b/>
                <w:spacing w:val="6"/>
              </w:rPr>
              <w:t>in</w:t>
            </w:r>
            <w:r w:rsidRPr="00B15B56">
              <w:rPr>
                <w:b/>
              </w:rPr>
              <w:t>al do</w:t>
            </w:r>
          </w:p>
          <w:p w:rsidR="00DF6215" w:rsidRPr="00B15B56" w:rsidRDefault="00F850AA" w:rsidP="00F850AA">
            <w:pPr>
              <w:pStyle w:val="TableParagraph"/>
              <w:spacing w:before="21"/>
              <w:ind w:left="302"/>
              <w:rPr>
                <w:b/>
              </w:rPr>
            </w:pPr>
            <w:r w:rsidRPr="00B15B56">
              <w:rPr>
                <w:b/>
              </w:rPr>
              <w:t>mandato</w:t>
            </w:r>
            <w:r w:rsidRPr="00B15B56">
              <w:rPr>
                <w:b/>
                <w:spacing w:val="32"/>
              </w:rPr>
              <w:t xml:space="preserve"> </w:t>
            </w:r>
            <w:r w:rsidRPr="00B15B56">
              <w:rPr>
                <w:b/>
              </w:rPr>
              <w:t xml:space="preserve">do </w:t>
            </w:r>
            <w:r w:rsidRPr="00B15B56">
              <w:rPr>
                <w:b/>
                <w:spacing w:val="-8"/>
              </w:rPr>
              <w:t>Go</w:t>
            </w:r>
            <w:r w:rsidRPr="00B15B56">
              <w:rPr>
                <w:b/>
              </w:rPr>
              <w:t>vernador</w:t>
            </w:r>
            <w:r w:rsidRPr="00B15B56">
              <w:rPr>
                <w:b/>
                <w:spacing w:val="-32"/>
              </w:rPr>
              <w:t xml:space="preserve"> </w:t>
            </w:r>
            <w:r w:rsidRPr="00B15B56">
              <w:rPr>
                <w:b/>
              </w:rPr>
              <w:t>.</w:t>
            </w:r>
          </w:p>
          <w:p w:rsidR="00F850AA" w:rsidRPr="00B15B56" w:rsidRDefault="00F850AA" w:rsidP="00F850AA">
            <w:pPr>
              <w:pStyle w:val="TableParagraph"/>
              <w:spacing w:before="21"/>
              <w:ind w:left="302"/>
              <w:rPr>
                <w:b/>
              </w:rPr>
            </w:pPr>
          </w:p>
        </w:tc>
        <w:tc>
          <w:tcPr>
            <w:tcW w:w="5106" w:type="dxa"/>
          </w:tcPr>
          <w:p w:rsidR="00F850AA" w:rsidRPr="00B15B56" w:rsidRDefault="00F850AA">
            <w:pPr>
              <w:pStyle w:val="TableParagraph"/>
              <w:tabs>
                <w:tab w:val="left" w:pos="1591"/>
                <w:tab w:val="left" w:pos="2662"/>
                <w:tab w:val="left" w:pos="3201"/>
                <w:tab w:val="left" w:pos="3741"/>
                <w:tab w:val="left" w:pos="4697"/>
              </w:tabs>
              <w:spacing w:before="16" w:line="249" w:lineRule="auto"/>
              <w:ind w:left="111" w:right="117"/>
              <w:rPr>
                <w:b/>
                <w:spacing w:val="-8"/>
              </w:rPr>
            </w:pPr>
          </w:p>
          <w:p w:rsidR="00DF6215" w:rsidRPr="00B15B56" w:rsidRDefault="00F850AA">
            <w:pPr>
              <w:pStyle w:val="TableParagraph"/>
              <w:tabs>
                <w:tab w:val="left" w:pos="1591"/>
                <w:tab w:val="left" w:pos="2662"/>
                <w:tab w:val="left" w:pos="3201"/>
                <w:tab w:val="left" w:pos="3741"/>
                <w:tab w:val="left" w:pos="4697"/>
              </w:tabs>
              <w:spacing w:before="16" w:line="249" w:lineRule="auto"/>
              <w:ind w:left="111" w:right="117"/>
            </w:pPr>
            <w:r w:rsidRPr="00B15B56">
              <w:rPr>
                <w:b/>
                <w:spacing w:val="-8"/>
              </w:rPr>
              <w:t>Co</w:t>
            </w:r>
            <w:r w:rsidRPr="00B15B56">
              <w:rPr>
                <w:b/>
              </w:rPr>
              <w:t>ntra</w:t>
            </w:r>
            <w:r w:rsidRPr="00B15B56">
              <w:rPr>
                <w:b/>
                <w:spacing w:val="5"/>
              </w:rPr>
              <w:t>ir</w:t>
            </w:r>
            <w:r w:rsidRPr="00B15B56">
              <w:rPr>
                <w:b/>
                <w:spacing w:val="53"/>
              </w:rPr>
              <w:t xml:space="preserve"> </w:t>
            </w:r>
            <w:r w:rsidRPr="00B15B56">
              <w:rPr>
                <w:b/>
              </w:rPr>
              <w:t>obr</w:t>
            </w:r>
            <w:r w:rsidRPr="00B15B56">
              <w:rPr>
                <w:b/>
                <w:spacing w:val="6"/>
              </w:rPr>
              <w:t>ig</w:t>
            </w:r>
            <w:r w:rsidRPr="00B15B56">
              <w:rPr>
                <w:b/>
                <w:spacing w:val="8"/>
              </w:rPr>
              <w:t>açã</w:t>
            </w:r>
            <w:r w:rsidRPr="00B15B56">
              <w:rPr>
                <w:b/>
              </w:rPr>
              <w:t>o</w:t>
            </w:r>
            <w:r w:rsidRPr="00B15B56">
              <w:rPr>
                <w:b/>
                <w:spacing w:val="42"/>
              </w:rPr>
              <w:t xml:space="preserve"> </w:t>
            </w:r>
            <w:r w:rsidRPr="00B15B56">
              <w:rPr>
                <w:b/>
              </w:rPr>
              <w:t>de</w:t>
            </w:r>
            <w:r w:rsidRPr="00B15B56">
              <w:rPr>
                <w:b/>
                <w:spacing w:val="47"/>
              </w:rPr>
              <w:t xml:space="preserve"> </w:t>
            </w:r>
            <w:r w:rsidRPr="00B15B56">
              <w:rPr>
                <w:b/>
              </w:rPr>
              <w:t>despesa</w:t>
            </w:r>
            <w:r w:rsidRPr="00B15B56">
              <w:rPr>
                <w:b/>
                <w:spacing w:val="45"/>
              </w:rPr>
              <w:t xml:space="preserve"> </w:t>
            </w:r>
            <w:r w:rsidRPr="00B15B56">
              <w:rPr>
                <w:b/>
              </w:rPr>
              <w:t>que</w:t>
            </w:r>
            <w:r w:rsidRPr="00B15B56">
              <w:rPr>
                <w:b/>
                <w:spacing w:val="47"/>
              </w:rPr>
              <w:t xml:space="preserve"> </w:t>
            </w:r>
            <w:r w:rsidRPr="00B15B56">
              <w:rPr>
                <w:b/>
              </w:rPr>
              <w:t>n</w:t>
            </w:r>
            <w:r w:rsidRPr="00B15B56">
              <w:rPr>
                <w:b/>
                <w:spacing w:val="9"/>
              </w:rPr>
              <w:t xml:space="preserve">ão </w:t>
            </w:r>
            <w:r w:rsidRPr="00B15B56">
              <w:rPr>
                <w:b/>
              </w:rPr>
              <w:t xml:space="preserve">possa </w:t>
            </w:r>
            <w:r w:rsidRPr="00B15B56">
              <w:rPr>
                <w:b/>
                <w:spacing w:val="7"/>
              </w:rPr>
              <w:t xml:space="preserve">ser </w:t>
            </w:r>
            <w:r w:rsidRPr="00B15B56">
              <w:rPr>
                <w:b/>
                <w:spacing w:val="9"/>
              </w:rPr>
              <w:t>cum</w:t>
            </w:r>
            <w:r w:rsidRPr="00B15B56">
              <w:rPr>
                <w:b/>
              </w:rPr>
              <w:t>pr</w:t>
            </w:r>
            <w:r w:rsidRPr="00B15B56">
              <w:rPr>
                <w:b/>
                <w:spacing w:val="6"/>
              </w:rPr>
              <w:t>id</w:t>
            </w:r>
            <w:r w:rsidRPr="00B15B56">
              <w:rPr>
                <w:b/>
              </w:rPr>
              <w:t>a</w:t>
            </w:r>
            <w:r w:rsidRPr="00B15B56">
              <w:rPr>
                <w:b/>
                <w:spacing w:val="1"/>
              </w:rPr>
              <w:t xml:space="preserve"> </w:t>
            </w:r>
            <w:r w:rsidRPr="00B15B56">
              <w:rPr>
                <w:b/>
                <w:spacing w:val="6"/>
              </w:rPr>
              <w:t>in</w:t>
            </w:r>
            <w:r w:rsidRPr="00B15B56">
              <w:rPr>
                <w:b/>
              </w:rPr>
              <w:t>tegra</w:t>
            </w:r>
            <w:r w:rsidRPr="00B15B56">
              <w:rPr>
                <w:b/>
                <w:spacing w:val="3"/>
              </w:rPr>
              <w:t>lm</w:t>
            </w:r>
            <w:r w:rsidRPr="00B15B56">
              <w:rPr>
                <w:b/>
              </w:rPr>
              <w:t>ente dentro</w:t>
            </w:r>
            <w:r w:rsidRPr="00B15B56">
              <w:rPr>
                <w:b/>
                <w:spacing w:val="49"/>
              </w:rPr>
              <w:t xml:space="preserve"> </w:t>
            </w:r>
            <w:r w:rsidRPr="00B15B56">
              <w:rPr>
                <w:b/>
              </w:rPr>
              <w:t>de</w:t>
            </w:r>
            <w:r w:rsidRPr="00B15B56">
              <w:rPr>
                <w:b/>
                <w:spacing w:val="3"/>
              </w:rPr>
              <w:t>le</w:t>
            </w:r>
            <w:r w:rsidRPr="00B15B56">
              <w:rPr>
                <w:b/>
                <w:spacing w:val="-38"/>
              </w:rPr>
              <w:t xml:space="preserve"> </w:t>
            </w:r>
            <w:r w:rsidRPr="00B15B56">
              <w:rPr>
                <w:b/>
              </w:rPr>
              <w:t>,</w:t>
            </w:r>
            <w:r w:rsidRPr="00B15B56">
              <w:rPr>
                <w:b/>
                <w:spacing w:val="44"/>
              </w:rPr>
              <w:t xml:space="preserve"> </w:t>
            </w:r>
            <w:r w:rsidRPr="00B15B56">
              <w:t>ou</w:t>
            </w:r>
            <w:r w:rsidRPr="00B15B56">
              <w:rPr>
                <w:spacing w:val="40"/>
              </w:rPr>
              <w:t xml:space="preserve"> </w:t>
            </w:r>
            <w:r w:rsidRPr="00B15B56">
              <w:t>que</w:t>
            </w:r>
            <w:r w:rsidRPr="00B15B56">
              <w:rPr>
                <w:spacing w:val="34"/>
              </w:rPr>
              <w:t xml:space="preserve"> </w:t>
            </w:r>
            <w:r w:rsidRPr="00B15B56">
              <w:t xml:space="preserve">tenha </w:t>
            </w:r>
            <w:r w:rsidRPr="00B15B56">
              <w:rPr>
                <w:spacing w:val="25"/>
              </w:rPr>
              <w:t xml:space="preserve"> </w:t>
            </w:r>
            <w:r w:rsidRPr="00B15B56">
              <w:rPr>
                <w:b/>
              </w:rPr>
              <w:t>p</w:t>
            </w:r>
            <w:r w:rsidRPr="00B15B56">
              <w:rPr>
                <w:b/>
                <w:spacing w:val="9"/>
              </w:rPr>
              <w:t>ar</w:t>
            </w:r>
            <w:r w:rsidRPr="00B15B56">
              <w:rPr>
                <w:b/>
                <w:spacing w:val="4"/>
              </w:rPr>
              <w:t>ce</w:t>
            </w:r>
            <w:r w:rsidRPr="00B15B56">
              <w:rPr>
                <w:b/>
                <w:spacing w:val="2"/>
              </w:rPr>
              <w:t>la</w:t>
            </w:r>
            <w:r w:rsidRPr="00B15B56">
              <w:rPr>
                <w:b/>
              </w:rPr>
              <w:t xml:space="preserve">s a serem pagas no exercício seguinte sem que haja suficiente disponibilidade de caixa para efeito. </w:t>
            </w:r>
          </w:p>
        </w:tc>
        <w:tc>
          <w:tcPr>
            <w:tcW w:w="2407" w:type="dxa"/>
          </w:tcPr>
          <w:p w:rsidR="00B11E45" w:rsidRPr="00B15B56" w:rsidRDefault="00B11E45">
            <w:pPr>
              <w:pStyle w:val="TableParagraph"/>
              <w:tabs>
                <w:tab w:val="left" w:pos="2021"/>
              </w:tabs>
              <w:spacing w:before="16" w:line="252" w:lineRule="auto"/>
              <w:ind w:left="108" w:right="96"/>
              <w:jc w:val="both"/>
            </w:pPr>
          </w:p>
          <w:p w:rsidR="00B11E45" w:rsidRPr="00B15B56" w:rsidRDefault="00B11E45">
            <w:pPr>
              <w:pStyle w:val="TableParagraph"/>
              <w:tabs>
                <w:tab w:val="left" w:pos="2021"/>
              </w:tabs>
              <w:spacing w:before="16" w:line="252" w:lineRule="auto"/>
              <w:ind w:left="108" w:right="96"/>
              <w:jc w:val="both"/>
            </w:pPr>
          </w:p>
          <w:p w:rsidR="00DF6215" w:rsidRPr="00B15B56" w:rsidRDefault="00B11E45">
            <w:pPr>
              <w:pStyle w:val="TableParagraph"/>
              <w:tabs>
                <w:tab w:val="left" w:pos="2021"/>
              </w:tabs>
              <w:spacing w:before="16" w:line="252" w:lineRule="auto"/>
              <w:ind w:left="108" w:right="96"/>
              <w:jc w:val="both"/>
            </w:pPr>
            <w:r w:rsidRPr="00B15B56">
              <w:t>art. 42</w:t>
            </w:r>
            <w:r w:rsidR="008D09B8" w:rsidRPr="00B15B56">
              <w:t xml:space="preserve"> </w:t>
            </w:r>
            <w:r w:rsidRPr="00B15B56">
              <w:t>da Lei de Responsabilidade</w:t>
            </w:r>
            <w:r w:rsidR="008D09B8" w:rsidRPr="00B15B56">
              <w:t xml:space="preserve"> </w:t>
            </w:r>
            <w:r w:rsidRPr="00B15B56">
              <w:t>Fiscal.</w:t>
            </w:r>
          </w:p>
        </w:tc>
      </w:tr>
      <w:tr w:rsidR="00DF6215" w:rsidRPr="00B15B56">
        <w:trPr>
          <w:trHeight w:val="2169"/>
        </w:trPr>
        <w:tc>
          <w:tcPr>
            <w:tcW w:w="2126" w:type="dxa"/>
          </w:tcPr>
          <w:p w:rsidR="00DF6215" w:rsidRPr="00B15B56" w:rsidRDefault="00DF6215">
            <w:pPr>
              <w:pStyle w:val="TableParagraph"/>
              <w:spacing w:before="8"/>
              <w:rPr>
                <w:rFonts w:ascii="Times New Roman"/>
              </w:rPr>
            </w:pPr>
          </w:p>
          <w:p w:rsidR="008D09B8" w:rsidRPr="00B15B56" w:rsidRDefault="008D09B8">
            <w:pPr>
              <w:pStyle w:val="TableParagraph"/>
              <w:spacing w:before="8"/>
              <w:rPr>
                <w:rFonts w:ascii="Times New Roman"/>
              </w:rPr>
            </w:pPr>
          </w:p>
          <w:p w:rsidR="008D09B8" w:rsidRPr="00B15B56" w:rsidRDefault="008D09B8">
            <w:pPr>
              <w:pStyle w:val="TableParagraph"/>
              <w:spacing w:before="8"/>
              <w:rPr>
                <w:rFonts w:ascii="Times New Roman"/>
              </w:rPr>
            </w:pPr>
          </w:p>
          <w:p w:rsidR="008D09B8" w:rsidRPr="00B15B56" w:rsidRDefault="008D09B8">
            <w:pPr>
              <w:pStyle w:val="TableParagraph"/>
              <w:spacing w:before="8"/>
              <w:rPr>
                <w:rFonts w:ascii="Times New Roman"/>
              </w:rPr>
            </w:pPr>
          </w:p>
          <w:p w:rsidR="008D09B8" w:rsidRPr="00B15B56" w:rsidRDefault="008D09B8">
            <w:pPr>
              <w:pStyle w:val="TableParagraph"/>
              <w:spacing w:before="8"/>
              <w:rPr>
                <w:rFonts w:ascii="Times New Roman"/>
              </w:rPr>
            </w:pPr>
          </w:p>
          <w:p w:rsidR="008D09B8" w:rsidRPr="00B15B56" w:rsidRDefault="008D09B8">
            <w:pPr>
              <w:pStyle w:val="TableParagraph"/>
              <w:spacing w:before="8"/>
              <w:rPr>
                <w:rFonts w:ascii="Times New Roman"/>
              </w:rPr>
            </w:pPr>
          </w:p>
          <w:p w:rsidR="008D09B8" w:rsidRPr="00B15B56" w:rsidRDefault="008D09B8" w:rsidP="00A12F18">
            <w:pPr>
              <w:pStyle w:val="TableParagraph"/>
              <w:spacing w:before="190" w:line="266" w:lineRule="auto"/>
              <w:ind w:left="201" w:right="215" w:firstLine="14"/>
              <w:jc w:val="center"/>
              <w:rPr>
                <w:b/>
              </w:rPr>
            </w:pPr>
            <w:r w:rsidRPr="00B15B56">
              <w:rPr>
                <w:b/>
              </w:rPr>
              <w:t>A</w:t>
            </w:r>
            <w:r w:rsidRPr="00B15B56">
              <w:rPr>
                <w:b/>
                <w:spacing w:val="21"/>
              </w:rPr>
              <w:t xml:space="preserve"> </w:t>
            </w:r>
            <w:r w:rsidRPr="00B15B56">
              <w:rPr>
                <w:b/>
              </w:rPr>
              <w:t>p</w:t>
            </w:r>
            <w:r w:rsidRPr="00B15B56">
              <w:rPr>
                <w:b/>
                <w:spacing w:val="9"/>
              </w:rPr>
              <w:t>ar</w:t>
            </w:r>
            <w:r w:rsidRPr="00B15B56">
              <w:rPr>
                <w:b/>
              </w:rPr>
              <w:t>t</w:t>
            </w:r>
            <w:r w:rsidRPr="00B15B56">
              <w:rPr>
                <w:b/>
                <w:spacing w:val="6"/>
              </w:rPr>
              <w:t>ir</w:t>
            </w:r>
            <w:r w:rsidRPr="00B15B56">
              <w:rPr>
                <w:b/>
                <w:spacing w:val="40"/>
              </w:rPr>
              <w:t xml:space="preserve"> </w:t>
            </w:r>
            <w:r w:rsidRPr="00B15B56">
              <w:rPr>
                <w:b/>
              </w:rPr>
              <w:t>do</w:t>
            </w:r>
            <w:r w:rsidRPr="00B15B56">
              <w:rPr>
                <w:b/>
                <w:spacing w:val="32"/>
              </w:rPr>
              <w:t xml:space="preserve"> </w:t>
            </w:r>
            <w:r w:rsidRPr="00B15B56">
              <w:rPr>
                <w:b/>
              </w:rPr>
              <w:t>2º quadr</w:t>
            </w:r>
            <w:r w:rsidRPr="00B15B56">
              <w:rPr>
                <w:b/>
                <w:spacing w:val="6"/>
              </w:rPr>
              <w:t>im</w:t>
            </w:r>
            <w:r w:rsidRPr="00B15B56">
              <w:rPr>
                <w:b/>
              </w:rPr>
              <w:t>estre do</w:t>
            </w:r>
            <w:r w:rsidRPr="00B15B56">
              <w:rPr>
                <w:b/>
                <w:spacing w:val="35"/>
              </w:rPr>
              <w:t xml:space="preserve"> </w:t>
            </w:r>
            <w:r w:rsidRPr="00B15B56">
              <w:rPr>
                <w:b/>
              </w:rPr>
              <w:t>ú</w:t>
            </w:r>
            <w:r w:rsidRPr="00B15B56">
              <w:rPr>
                <w:b/>
                <w:spacing w:val="3"/>
              </w:rPr>
              <w:t>lt</w:t>
            </w:r>
            <w:r w:rsidRPr="00B15B56">
              <w:rPr>
                <w:b/>
                <w:spacing w:val="6"/>
              </w:rPr>
              <w:t>im</w:t>
            </w:r>
            <w:r w:rsidRPr="00B15B56">
              <w:rPr>
                <w:b/>
              </w:rPr>
              <w:t>o</w:t>
            </w:r>
            <w:r w:rsidRPr="00B15B56">
              <w:rPr>
                <w:b/>
                <w:spacing w:val="33"/>
              </w:rPr>
              <w:t xml:space="preserve"> </w:t>
            </w:r>
            <w:r w:rsidRPr="00B15B56">
              <w:rPr>
                <w:b/>
              </w:rPr>
              <w:t>a</w:t>
            </w:r>
            <w:r w:rsidRPr="00B15B56">
              <w:rPr>
                <w:b/>
                <w:spacing w:val="-41"/>
              </w:rPr>
              <w:t>n</w:t>
            </w:r>
            <w:r w:rsidRPr="00B15B56">
              <w:rPr>
                <w:b/>
              </w:rPr>
              <w:t>o</w:t>
            </w:r>
          </w:p>
          <w:p w:rsidR="00DF6215" w:rsidRPr="00B15B56" w:rsidRDefault="008D09B8" w:rsidP="00A12F18">
            <w:pPr>
              <w:pStyle w:val="TableParagraph"/>
              <w:spacing w:line="266" w:lineRule="auto"/>
              <w:ind w:left="302" w:right="303" w:hanging="11"/>
              <w:jc w:val="center"/>
              <w:rPr>
                <w:b/>
              </w:rPr>
            </w:pPr>
            <w:r w:rsidRPr="00B15B56">
              <w:rPr>
                <w:b/>
              </w:rPr>
              <w:t>do</w:t>
            </w:r>
            <w:r w:rsidRPr="00B15B56">
              <w:rPr>
                <w:b/>
                <w:spacing w:val="34"/>
              </w:rPr>
              <w:t xml:space="preserve"> </w:t>
            </w:r>
            <w:r w:rsidRPr="00B15B56">
              <w:rPr>
                <w:b/>
              </w:rPr>
              <w:t>mand</w:t>
            </w:r>
            <w:r w:rsidRPr="00B15B56">
              <w:rPr>
                <w:b/>
                <w:spacing w:val="-38"/>
              </w:rPr>
              <w:t>a</w:t>
            </w:r>
            <w:r w:rsidRPr="00B15B56">
              <w:rPr>
                <w:b/>
                <w:spacing w:val="-40"/>
              </w:rPr>
              <w:t xml:space="preserve"> </w:t>
            </w:r>
            <w:r w:rsidRPr="00B15B56">
              <w:rPr>
                <w:b/>
              </w:rPr>
              <w:t xml:space="preserve">to </w:t>
            </w:r>
            <w:r w:rsidRPr="00B15B56">
              <w:rPr>
                <w:b/>
                <w:spacing w:val="35"/>
              </w:rPr>
              <w:t xml:space="preserve"> </w:t>
            </w:r>
            <w:r w:rsidRPr="00B15B56">
              <w:rPr>
                <w:b/>
              </w:rPr>
              <w:t xml:space="preserve">do </w:t>
            </w:r>
            <w:r w:rsidRPr="00B15B56">
              <w:rPr>
                <w:b/>
                <w:spacing w:val="-8"/>
              </w:rPr>
              <w:t>Go</w:t>
            </w:r>
            <w:r w:rsidRPr="00B15B56">
              <w:rPr>
                <w:b/>
              </w:rPr>
              <w:t>vernador</w:t>
            </w:r>
            <w:r w:rsidRPr="00B15B56">
              <w:rPr>
                <w:b/>
                <w:spacing w:val="-33"/>
              </w:rPr>
              <w:t xml:space="preserve"> </w:t>
            </w:r>
            <w:r w:rsidRPr="00B15B56">
              <w:rPr>
                <w:b/>
              </w:rPr>
              <w:t>.</w:t>
            </w:r>
          </w:p>
        </w:tc>
        <w:tc>
          <w:tcPr>
            <w:tcW w:w="5106" w:type="dxa"/>
          </w:tcPr>
          <w:p w:rsidR="00DF6215" w:rsidRPr="00B15B56" w:rsidRDefault="00DF6215">
            <w:pPr>
              <w:pStyle w:val="TableParagraph"/>
              <w:spacing w:before="8"/>
              <w:rPr>
                <w:rFonts w:ascii="Times New Roman"/>
              </w:rPr>
            </w:pPr>
          </w:p>
          <w:p w:rsidR="00DF6215" w:rsidRPr="00B15B56" w:rsidRDefault="008D09B8">
            <w:pPr>
              <w:pStyle w:val="TableParagraph"/>
              <w:spacing w:line="266" w:lineRule="auto"/>
              <w:ind w:left="111" w:right="116"/>
              <w:jc w:val="both"/>
            </w:pPr>
            <w:r w:rsidRPr="00B15B56">
              <w:rPr>
                <w:b/>
              </w:rPr>
              <w:t xml:space="preserve">Se o montante da dívida exceder o limite do primeiro quadrimestre do último ano do mandato do Chefe do Poder Executivo, </w:t>
            </w:r>
            <w:r w:rsidRPr="00B15B56">
              <w:t xml:space="preserve">aplicam-se imediatamente ao ente as restrições previstas no § 1º do art. 31 da LRF: </w:t>
            </w:r>
          </w:p>
          <w:p w:rsidR="008D09B8" w:rsidRPr="00B15B56" w:rsidRDefault="008D09B8">
            <w:pPr>
              <w:pStyle w:val="TableParagraph"/>
              <w:spacing w:line="266" w:lineRule="auto"/>
              <w:ind w:left="111" w:right="116"/>
              <w:jc w:val="both"/>
            </w:pPr>
          </w:p>
          <w:p w:rsidR="008D09B8" w:rsidRPr="00B15B56" w:rsidRDefault="008D09B8">
            <w:pPr>
              <w:pStyle w:val="TableParagraph"/>
              <w:spacing w:line="266" w:lineRule="auto"/>
              <w:ind w:left="111" w:right="116"/>
              <w:jc w:val="both"/>
            </w:pPr>
            <w:r w:rsidRPr="00B15B56">
              <w:t xml:space="preserve">“§ 1º. Enquanto durar o excesso, o ente que nele houver incorrido: </w:t>
            </w:r>
          </w:p>
          <w:p w:rsidR="008D09B8" w:rsidRPr="00B15B56" w:rsidRDefault="008D09B8">
            <w:pPr>
              <w:pStyle w:val="TableParagraph"/>
              <w:spacing w:line="266" w:lineRule="auto"/>
              <w:ind w:left="111" w:right="116"/>
              <w:jc w:val="both"/>
            </w:pPr>
            <w:r w:rsidRPr="00B15B56">
              <w:t xml:space="preserve">I – estará proibido de realizar operação de crédito interna e externa, inclusive por antecipação de receita, ressalvado o refinanciamento do principal atualizado da dívida mobiliária; </w:t>
            </w:r>
          </w:p>
          <w:p w:rsidR="00A12F18" w:rsidRPr="00B15B56" w:rsidRDefault="00A12F18">
            <w:pPr>
              <w:pStyle w:val="TableParagraph"/>
              <w:spacing w:line="266" w:lineRule="auto"/>
              <w:ind w:left="111" w:right="116"/>
              <w:jc w:val="both"/>
            </w:pPr>
          </w:p>
          <w:p w:rsidR="008D09B8" w:rsidRPr="00B15B56" w:rsidRDefault="008D09B8">
            <w:pPr>
              <w:pStyle w:val="TableParagraph"/>
              <w:spacing w:line="266" w:lineRule="auto"/>
              <w:ind w:left="111" w:right="116"/>
              <w:jc w:val="both"/>
            </w:pPr>
            <w:r w:rsidRPr="00B15B56">
              <w:t>II – obterá resultado primário necessário à recondução da dívida ao limite, promovendo, entre outras medidas, limitação de empenho, na forma do art. 9º.”</w:t>
            </w:r>
          </w:p>
          <w:p w:rsidR="008D09B8" w:rsidRPr="00B15B56" w:rsidRDefault="008D09B8">
            <w:pPr>
              <w:pStyle w:val="TableParagraph"/>
              <w:spacing w:line="266" w:lineRule="auto"/>
              <w:ind w:left="111" w:right="116"/>
              <w:jc w:val="both"/>
            </w:pPr>
          </w:p>
          <w:p w:rsidR="008D09B8" w:rsidRPr="00B15B56" w:rsidRDefault="008D09B8" w:rsidP="008D09B8">
            <w:pPr>
              <w:pStyle w:val="TableParagraph"/>
              <w:spacing w:line="266" w:lineRule="auto"/>
              <w:ind w:right="116"/>
              <w:jc w:val="both"/>
            </w:pPr>
          </w:p>
        </w:tc>
        <w:tc>
          <w:tcPr>
            <w:tcW w:w="2407" w:type="dxa"/>
          </w:tcPr>
          <w:p w:rsidR="00DF6215" w:rsidRPr="00B15B56" w:rsidRDefault="00DF6215">
            <w:pPr>
              <w:pStyle w:val="TableParagraph"/>
              <w:rPr>
                <w:rFonts w:ascii="Times New Roman"/>
                <w:sz w:val="24"/>
              </w:rPr>
            </w:pPr>
          </w:p>
          <w:p w:rsidR="008D09B8" w:rsidRPr="00B15B56" w:rsidRDefault="008D09B8">
            <w:pPr>
              <w:pStyle w:val="TableParagraph"/>
              <w:rPr>
                <w:rFonts w:ascii="Times New Roman"/>
                <w:sz w:val="24"/>
              </w:rPr>
            </w:pPr>
          </w:p>
          <w:p w:rsidR="008D09B8" w:rsidRPr="00B15B56" w:rsidRDefault="008D09B8">
            <w:pPr>
              <w:pStyle w:val="TableParagraph"/>
              <w:rPr>
                <w:rFonts w:ascii="Times New Roman"/>
                <w:sz w:val="24"/>
              </w:rPr>
            </w:pPr>
          </w:p>
          <w:p w:rsidR="008D09B8" w:rsidRPr="00B15B56" w:rsidRDefault="008D09B8">
            <w:pPr>
              <w:pStyle w:val="TableParagraph"/>
              <w:rPr>
                <w:rFonts w:ascii="Times New Roman"/>
                <w:sz w:val="24"/>
              </w:rPr>
            </w:pPr>
          </w:p>
          <w:p w:rsidR="008D09B8" w:rsidRPr="00B15B56" w:rsidRDefault="008D09B8">
            <w:pPr>
              <w:pStyle w:val="TableParagraph"/>
              <w:rPr>
                <w:rFonts w:ascii="Times New Roman"/>
                <w:sz w:val="24"/>
              </w:rPr>
            </w:pPr>
          </w:p>
          <w:p w:rsidR="00DF6215" w:rsidRPr="00B15B56" w:rsidRDefault="00DF6215">
            <w:pPr>
              <w:pStyle w:val="TableParagraph"/>
              <w:rPr>
                <w:rFonts w:ascii="Times New Roman"/>
                <w:sz w:val="24"/>
              </w:rPr>
            </w:pPr>
          </w:p>
          <w:p w:rsidR="008D09B8" w:rsidRPr="00B15B56" w:rsidRDefault="008D09B8" w:rsidP="008D09B8">
            <w:pPr>
              <w:pStyle w:val="TableParagraph"/>
              <w:spacing w:before="1" w:line="249" w:lineRule="auto"/>
              <w:ind w:left="108"/>
            </w:pPr>
            <w:r w:rsidRPr="00B15B56">
              <w:t xml:space="preserve">art. 31, § 3º, da Lei de </w:t>
            </w:r>
          </w:p>
          <w:p w:rsidR="00DF6215" w:rsidRPr="00B15B56" w:rsidRDefault="008D09B8" w:rsidP="008D09B8">
            <w:pPr>
              <w:pStyle w:val="TableParagraph"/>
              <w:spacing w:before="154" w:line="252" w:lineRule="auto"/>
              <w:ind w:left="108"/>
              <w:rPr>
                <w:spacing w:val="3"/>
              </w:rPr>
            </w:pPr>
            <w:r w:rsidRPr="00B15B56">
              <w:rPr>
                <w:spacing w:val="-4"/>
              </w:rPr>
              <w:t>Resp</w:t>
            </w:r>
            <w:r w:rsidRPr="00B15B56">
              <w:t>onsab</w:t>
            </w:r>
            <w:r w:rsidRPr="00B15B56">
              <w:rPr>
                <w:spacing w:val="-28"/>
              </w:rPr>
              <w:t>i</w:t>
            </w:r>
            <w:r w:rsidRPr="00B15B56">
              <w:rPr>
                <w:spacing w:val="10"/>
              </w:rPr>
              <w:t>lid</w:t>
            </w:r>
            <w:r w:rsidRPr="00B15B56">
              <w:t xml:space="preserve">ade </w:t>
            </w:r>
            <w:r w:rsidRPr="00B15B56">
              <w:rPr>
                <w:spacing w:val="3"/>
              </w:rPr>
              <w:t>Fiscal.</w:t>
            </w:r>
          </w:p>
          <w:p w:rsidR="008D09B8" w:rsidRPr="00B15B56" w:rsidRDefault="008D09B8" w:rsidP="008D09B8">
            <w:pPr>
              <w:pStyle w:val="TableParagraph"/>
              <w:spacing w:before="154" w:line="252" w:lineRule="auto"/>
              <w:ind w:left="108"/>
              <w:rPr>
                <w:spacing w:val="3"/>
              </w:rPr>
            </w:pPr>
          </w:p>
          <w:p w:rsidR="008D09B8" w:rsidRPr="00B15B56" w:rsidRDefault="008D09B8" w:rsidP="008D09B8">
            <w:pPr>
              <w:pStyle w:val="TableParagraph"/>
              <w:spacing w:before="154" w:line="252" w:lineRule="auto"/>
              <w:ind w:left="108"/>
              <w:rPr>
                <w:spacing w:val="3"/>
              </w:rPr>
            </w:pPr>
          </w:p>
          <w:p w:rsidR="008D09B8" w:rsidRPr="00B15B56" w:rsidRDefault="008D09B8" w:rsidP="008D09B8">
            <w:pPr>
              <w:pStyle w:val="TableParagraph"/>
              <w:spacing w:before="154" w:line="252" w:lineRule="auto"/>
              <w:ind w:left="108"/>
            </w:pPr>
          </w:p>
        </w:tc>
      </w:tr>
      <w:tr w:rsidR="008D09B8" w:rsidRPr="00B15B56">
        <w:trPr>
          <w:trHeight w:val="2169"/>
        </w:trPr>
        <w:tc>
          <w:tcPr>
            <w:tcW w:w="2126" w:type="dxa"/>
          </w:tcPr>
          <w:p w:rsidR="008D09B8" w:rsidRPr="00B15B56" w:rsidRDefault="008D09B8" w:rsidP="008D09B8">
            <w:pPr>
              <w:pStyle w:val="TableParagraph"/>
              <w:spacing w:before="8"/>
              <w:jc w:val="center"/>
              <w:rPr>
                <w:rFonts w:ascii="Times New Roman"/>
              </w:rPr>
            </w:pPr>
          </w:p>
          <w:p w:rsidR="008D09B8" w:rsidRPr="00B15B56" w:rsidRDefault="008D09B8" w:rsidP="008D09B8">
            <w:pPr>
              <w:pStyle w:val="TableParagraph"/>
              <w:spacing w:before="190" w:line="266" w:lineRule="auto"/>
              <w:ind w:left="201" w:right="215" w:firstLine="14"/>
              <w:jc w:val="center"/>
              <w:rPr>
                <w:rFonts w:ascii="Times New Roman"/>
              </w:rPr>
            </w:pPr>
            <w:r w:rsidRPr="00B15B56">
              <w:rPr>
                <w:b/>
              </w:rPr>
              <w:t xml:space="preserve">No último ano do mandato do Governador. </w:t>
            </w:r>
          </w:p>
        </w:tc>
        <w:tc>
          <w:tcPr>
            <w:tcW w:w="5106" w:type="dxa"/>
          </w:tcPr>
          <w:p w:rsidR="008D09B8" w:rsidRPr="00B15B56" w:rsidRDefault="008D09B8">
            <w:pPr>
              <w:pStyle w:val="TableParagraph"/>
              <w:spacing w:before="8"/>
              <w:rPr>
                <w:rFonts w:ascii="Times New Roman"/>
              </w:rPr>
            </w:pPr>
          </w:p>
          <w:p w:rsidR="008D09B8" w:rsidRPr="00B15B56" w:rsidRDefault="008D09B8">
            <w:pPr>
              <w:pStyle w:val="TableParagraph"/>
              <w:spacing w:before="8"/>
              <w:rPr>
                <w:rFonts w:ascii="Times New Roman"/>
              </w:rPr>
            </w:pPr>
          </w:p>
          <w:p w:rsidR="008D09B8" w:rsidRPr="00B15B56" w:rsidRDefault="008D09B8" w:rsidP="008D09B8">
            <w:pPr>
              <w:pStyle w:val="TableParagraph"/>
              <w:spacing w:line="266" w:lineRule="auto"/>
              <w:ind w:left="111" w:right="116"/>
              <w:jc w:val="both"/>
              <w:rPr>
                <w:rFonts w:ascii="Times New Roman"/>
                <w:b/>
              </w:rPr>
            </w:pPr>
            <w:r w:rsidRPr="00B15B56">
              <w:rPr>
                <w:b/>
              </w:rPr>
              <w:t>Realizar operação de crédito por antecipação de receita orçamentária.</w:t>
            </w:r>
          </w:p>
        </w:tc>
        <w:tc>
          <w:tcPr>
            <w:tcW w:w="2407" w:type="dxa"/>
          </w:tcPr>
          <w:p w:rsidR="008D09B8" w:rsidRPr="00B15B56" w:rsidRDefault="008D09B8" w:rsidP="008D09B8">
            <w:pPr>
              <w:pStyle w:val="TableParagraph"/>
              <w:spacing w:line="266" w:lineRule="auto"/>
              <w:ind w:left="111" w:right="116"/>
              <w:jc w:val="both"/>
            </w:pPr>
          </w:p>
          <w:p w:rsidR="008D09B8" w:rsidRPr="00B15B56" w:rsidRDefault="008D09B8" w:rsidP="008D09B8">
            <w:pPr>
              <w:pStyle w:val="TableParagraph"/>
              <w:spacing w:line="266" w:lineRule="auto"/>
              <w:ind w:left="111" w:right="116"/>
              <w:jc w:val="both"/>
            </w:pPr>
          </w:p>
          <w:p w:rsidR="008D09B8" w:rsidRPr="00B15B56" w:rsidRDefault="008D09B8" w:rsidP="008D09B8">
            <w:pPr>
              <w:pStyle w:val="TableParagraph"/>
              <w:spacing w:line="266" w:lineRule="auto"/>
              <w:ind w:left="111" w:right="116"/>
              <w:jc w:val="both"/>
            </w:pPr>
            <w:r w:rsidRPr="00B15B56">
              <w:t>art. 38, IV, “b”, da Lei de Responsabilidade Fiscal.</w:t>
            </w:r>
          </w:p>
        </w:tc>
      </w:tr>
      <w:tr w:rsidR="008D09B8" w:rsidRPr="00B15B56">
        <w:trPr>
          <w:trHeight w:val="2169"/>
        </w:trPr>
        <w:tc>
          <w:tcPr>
            <w:tcW w:w="2126" w:type="dxa"/>
          </w:tcPr>
          <w:p w:rsidR="00A12F18" w:rsidRPr="00B15B56" w:rsidRDefault="00A12F18" w:rsidP="00A12F18">
            <w:pPr>
              <w:pStyle w:val="TableParagraph"/>
              <w:spacing w:before="190" w:line="266" w:lineRule="auto"/>
              <w:ind w:left="201" w:right="215" w:firstLine="14"/>
              <w:jc w:val="center"/>
              <w:rPr>
                <w:b/>
              </w:rPr>
            </w:pPr>
          </w:p>
          <w:p w:rsidR="00A12F18" w:rsidRPr="00B15B56" w:rsidRDefault="00A12F18" w:rsidP="00A12F18">
            <w:pPr>
              <w:pStyle w:val="TableParagraph"/>
              <w:spacing w:before="190" w:line="266" w:lineRule="auto"/>
              <w:ind w:left="201" w:right="215" w:firstLine="14"/>
              <w:jc w:val="center"/>
              <w:rPr>
                <w:b/>
              </w:rPr>
            </w:pPr>
          </w:p>
          <w:p w:rsidR="00A12F18" w:rsidRPr="00B15B56" w:rsidRDefault="00A12F18" w:rsidP="00A12F18">
            <w:pPr>
              <w:pStyle w:val="TableParagraph"/>
              <w:spacing w:before="190" w:line="266" w:lineRule="auto"/>
              <w:ind w:left="201" w:right="215" w:firstLine="14"/>
              <w:jc w:val="center"/>
              <w:rPr>
                <w:b/>
              </w:rPr>
            </w:pPr>
          </w:p>
          <w:p w:rsidR="00A12F18" w:rsidRPr="00B15B56" w:rsidRDefault="00A12F18" w:rsidP="00A12F18">
            <w:pPr>
              <w:pStyle w:val="TableParagraph"/>
              <w:spacing w:before="190" w:line="266" w:lineRule="auto"/>
              <w:ind w:left="201" w:right="215" w:firstLine="14"/>
              <w:jc w:val="center"/>
              <w:rPr>
                <w:b/>
              </w:rPr>
            </w:pPr>
            <w:r w:rsidRPr="00B15B56">
              <w:rPr>
                <w:b/>
              </w:rPr>
              <w:t>A</w:t>
            </w:r>
            <w:r w:rsidRPr="00B15B56">
              <w:rPr>
                <w:b/>
                <w:spacing w:val="21"/>
              </w:rPr>
              <w:t xml:space="preserve"> </w:t>
            </w:r>
            <w:r w:rsidRPr="00B15B56">
              <w:rPr>
                <w:b/>
              </w:rPr>
              <w:t>p</w:t>
            </w:r>
            <w:r w:rsidRPr="00B15B56">
              <w:rPr>
                <w:b/>
                <w:spacing w:val="9"/>
              </w:rPr>
              <w:t>ar</w:t>
            </w:r>
            <w:r w:rsidRPr="00B15B56">
              <w:rPr>
                <w:b/>
              </w:rPr>
              <w:t>t</w:t>
            </w:r>
            <w:r w:rsidRPr="00B15B56">
              <w:rPr>
                <w:b/>
                <w:spacing w:val="6"/>
              </w:rPr>
              <w:t>ir</w:t>
            </w:r>
            <w:r w:rsidRPr="00B15B56">
              <w:rPr>
                <w:b/>
                <w:spacing w:val="40"/>
              </w:rPr>
              <w:t xml:space="preserve"> </w:t>
            </w:r>
            <w:r w:rsidRPr="00B15B56">
              <w:rPr>
                <w:b/>
              </w:rPr>
              <w:t>do</w:t>
            </w:r>
            <w:r w:rsidRPr="00B15B56">
              <w:rPr>
                <w:b/>
                <w:spacing w:val="32"/>
              </w:rPr>
              <w:t xml:space="preserve"> </w:t>
            </w:r>
            <w:r w:rsidRPr="00B15B56">
              <w:rPr>
                <w:b/>
              </w:rPr>
              <w:t>2º quadr</w:t>
            </w:r>
            <w:r w:rsidRPr="00B15B56">
              <w:rPr>
                <w:b/>
                <w:spacing w:val="6"/>
              </w:rPr>
              <w:t>im</w:t>
            </w:r>
            <w:r w:rsidRPr="00B15B56">
              <w:rPr>
                <w:b/>
              </w:rPr>
              <w:t>estre do</w:t>
            </w:r>
            <w:r w:rsidRPr="00B15B56">
              <w:rPr>
                <w:b/>
                <w:spacing w:val="35"/>
              </w:rPr>
              <w:t xml:space="preserve"> </w:t>
            </w:r>
            <w:r w:rsidRPr="00B15B56">
              <w:rPr>
                <w:b/>
              </w:rPr>
              <w:t>ú</w:t>
            </w:r>
            <w:r w:rsidRPr="00B15B56">
              <w:rPr>
                <w:b/>
                <w:spacing w:val="3"/>
              </w:rPr>
              <w:t>lt</w:t>
            </w:r>
            <w:r w:rsidRPr="00B15B56">
              <w:rPr>
                <w:b/>
                <w:spacing w:val="6"/>
              </w:rPr>
              <w:t>im</w:t>
            </w:r>
            <w:r w:rsidRPr="00B15B56">
              <w:rPr>
                <w:b/>
              </w:rPr>
              <w:t>o</w:t>
            </w:r>
            <w:r w:rsidRPr="00B15B56">
              <w:rPr>
                <w:b/>
                <w:spacing w:val="33"/>
              </w:rPr>
              <w:t xml:space="preserve"> </w:t>
            </w:r>
            <w:r w:rsidRPr="00B15B56">
              <w:rPr>
                <w:b/>
              </w:rPr>
              <w:t>a</w:t>
            </w:r>
            <w:r w:rsidRPr="00B15B56">
              <w:rPr>
                <w:b/>
                <w:spacing w:val="-41"/>
              </w:rPr>
              <w:t>n</w:t>
            </w:r>
            <w:r w:rsidRPr="00B15B56">
              <w:rPr>
                <w:b/>
              </w:rPr>
              <w:t>o</w:t>
            </w:r>
          </w:p>
          <w:p w:rsidR="008D09B8" w:rsidRPr="00B15B56" w:rsidRDefault="00A12F18" w:rsidP="00A12F18">
            <w:pPr>
              <w:pStyle w:val="TableParagraph"/>
              <w:spacing w:before="8"/>
              <w:jc w:val="center"/>
              <w:rPr>
                <w:rFonts w:ascii="Times New Roman"/>
              </w:rPr>
            </w:pPr>
            <w:r w:rsidRPr="00B15B56">
              <w:rPr>
                <w:b/>
              </w:rPr>
              <w:t>do</w:t>
            </w:r>
            <w:r w:rsidRPr="00B15B56">
              <w:rPr>
                <w:b/>
                <w:spacing w:val="34"/>
              </w:rPr>
              <w:t xml:space="preserve"> </w:t>
            </w:r>
            <w:r w:rsidRPr="00B15B56">
              <w:rPr>
                <w:b/>
              </w:rPr>
              <w:t>mand</w:t>
            </w:r>
            <w:r w:rsidRPr="00B15B56">
              <w:rPr>
                <w:b/>
                <w:spacing w:val="-38"/>
              </w:rPr>
              <w:t>a</w:t>
            </w:r>
            <w:r w:rsidRPr="00B15B56">
              <w:rPr>
                <w:b/>
                <w:spacing w:val="-40"/>
              </w:rPr>
              <w:t xml:space="preserve"> </w:t>
            </w:r>
            <w:r w:rsidRPr="00B15B56">
              <w:rPr>
                <w:b/>
              </w:rPr>
              <w:t xml:space="preserve">to </w:t>
            </w:r>
            <w:r w:rsidRPr="00B15B56">
              <w:rPr>
                <w:b/>
                <w:spacing w:val="35"/>
              </w:rPr>
              <w:t xml:space="preserve"> </w:t>
            </w:r>
            <w:r w:rsidRPr="00B15B56">
              <w:rPr>
                <w:b/>
              </w:rPr>
              <w:t xml:space="preserve">do </w:t>
            </w:r>
            <w:r w:rsidRPr="00B15B56">
              <w:rPr>
                <w:b/>
                <w:spacing w:val="-8"/>
              </w:rPr>
              <w:t>Go</w:t>
            </w:r>
            <w:r w:rsidRPr="00B15B56">
              <w:rPr>
                <w:b/>
              </w:rPr>
              <w:t>vernador</w:t>
            </w:r>
            <w:r w:rsidRPr="00B15B56">
              <w:rPr>
                <w:b/>
                <w:spacing w:val="-33"/>
              </w:rPr>
              <w:t xml:space="preserve"> </w:t>
            </w:r>
            <w:r w:rsidRPr="00B15B56">
              <w:rPr>
                <w:b/>
              </w:rPr>
              <w:t>.</w:t>
            </w:r>
          </w:p>
        </w:tc>
        <w:tc>
          <w:tcPr>
            <w:tcW w:w="5106" w:type="dxa"/>
          </w:tcPr>
          <w:p w:rsidR="00A12F18" w:rsidRPr="00B15B56" w:rsidRDefault="00A12F18" w:rsidP="00A12F18">
            <w:pPr>
              <w:pStyle w:val="TableParagraph"/>
              <w:spacing w:line="266" w:lineRule="auto"/>
              <w:ind w:left="111" w:right="116"/>
              <w:jc w:val="both"/>
              <w:rPr>
                <w:b/>
              </w:rPr>
            </w:pPr>
          </w:p>
          <w:p w:rsidR="00A12F18" w:rsidRPr="00B15B56" w:rsidRDefault="00A12F18" w:rsidP="00A12F18">
            <w:pPr>
              <w:pStyle w:val="TableParagraph"/>
              <w:spacing w:line="266" w:lineRule="auto"/>
              <w:ind w:left="111" w:right="116"/>
              <w:jc w:val="both"/>
              <w:rPr>
                <w:b/>
              </w:rPr>
            </w:pPr>
          </w:p>
          <w:p w:rsidR="00A12F18" w:rsidRPr="00B15B56" w:rsidRDefault="00A12F18" w:rsidP="00A12F18">
            <w:pPr>
              <w:pStyle w:val="TableParagraph"/>
              <w:spacing w:line="266" w:lineRule="auto"/>
              <w:ind w:left="111" w:right="116"/>
              <w:jc w:val="both"/>
            </w:pPr>
            <w:r w:rsidRPr="00B15B56">
              <w:rPr>
                <w:b/>
              </w:rPr>
              <w:t>Se a despesa total com pessoal exceder o limite no primeiro quadrimestre do último ano do mandato dos titulares de Poder ou órgãos referidos no art. 20, aplicam-se, imediatamente, as restrições previstas no § 3º do art. 23 da LRF</w:t>
            </w:r>
            <w:r w:rsidRPr="00B15B56">
              <w:t>, ou seja, o ente não poderá:</w:t>
            </w:r>
          </w:p>
          <w:p w:rsidR="00A12F18" w:rsidRPr="00B15B56" w:rsidRDefault="00A12F18" w:rsidP="00A12F18">
            <w:pPr>
              <w:pStyle w:val="TableParagraph"/>
              <w:spacing w:line="266" w:lineRule="auto"/>
              <w:ind w:left="111" w:right="116"/>
              <w:jc w:val="both"/>
            </w:pPr>
          </w:p>
          <w:p w:rsidR="00A12F18" w:rsidRPr="00B15B56" w:rsidRDefault="00A12F18" w:rsidP="00A12F18">
            <w:pPr>
              <w:pStyle w:val="TableParagraph"/>
              <w:spacing w:line="266" w:lineRule="auto"/>
              <w:ind w:left="111" w:right="116"/>
              <w:jc w:val="both"/>
            </w:pPr>
            <w:r w:rsidRPr="00B15B56">
              <w:t>“I – receber transferências voluntárias;</w:t>
            </w:r>
          </w:p>
          <w:p w:rsidR="00A12F18" w:rsidRPr="00B15B56" w:rsidRDefault="00A12F18" w:rsidP="00A12F18">
            <w:pPr>
              <w:pStyle w:val="TableParagraph"/>
              <w:spacing w:line="266" w:lineRule="auto"/>
              <w:ind w:left="111" w:right="116"/>
              <w:jc w:val="both"/>
            </w:pPr>
          </w:p>
          <w:p w:rsidR="00A12F18" w:rsidRPr="00B15B56" w:rsidRDefault="00A12F18" w:rsidP="00A12F18">
            <w:pPr>
              <w:pStyle w:val="TableParagraph"/>
              <w:spacing w:line="266" w:lineRule="auto"/>
              <w:ind w:left="111" w:right="116"/>
              <w:jc w:val="both"/>
            </w:pPr>
            <w:r w:rsidRPr="00B15B56">
              <w:t>II – obter garantia, direta ou indireta, de outro ente;</w:t>
            </w:r>
          </w:p>
          <w:p w:rsidR="00A12F18" w:rsidRPr="00B15B56" w:rsidRDefault="00A12F18" w:rsidP="00A12F18">
            <w:pPr>
              <w:pStyle w:val="TableParagraph"/>
              <w:spacing w:line="266" w:lineRule="auto"/>
              <w:ind w:left="111" w:right="116"/>
              <w:jc w:val="both"/>
            </w:pPr>
          </w:p>
          <w:p w:rsidR="008D09B8" w:rsidRPr="00B15B56" w:rsidRDefault="00A12F18" w:rsidP="00A12F18">
            <w:pPr>
              <w:pStyle w:val="TableParagraph"/>
              <w:spacing w:line="266" w:lineRule="auto"/>
              <w:ind w:left="111" w:right="116"/>
              <w:jc w:val="both"/>
            </w:pPr>
            <w:r w:rsidRPr="00B15B56">
              <w:t>III – contratar operações de crédito, ressalvadas as destinadas ao refinanciamento da dívida mobiliária e as que visem à redução das despesas com pessoal.”</w:t>
            </w:r>
          </w:p>
          <w:p w:rsidR="00A12F18" w:rsidRPr="00B15B56" w:rsidRDefault="00A12F18" w:rsidP="00A12F18">
            <w:pPr>
              <w:pStyle w:val="TableParagraph"/>
              <w:spacing w:line="266" w:lineRule="auto"/>
              <w:ind w:left="111" w:right="116"/>
              <w:jc w:val="both"/>
            </w:pPr>
          </w:p>
          <w:p w:rsidR="00A12F18" w:rsidRPr="00B15B56" w:rsidRDefault="00A12F18" w:rsidP="00A12F18">
            <w:pPr>
              <w:pStyle w:val="TableParagraph"/>
              <w:spacing w:line="266" w:lineRule="auto"/>
              <w:ind w:left="111" w:right="116"/>
              <w:jc w:val="both"/>
              <w:rPr>
                <w:rFonts w:ascii="Times New Roman"/>
              </w:rPr>
            </w:pPr>
          </w:p>
        </w:tc>
        <w:tc>
          <w:tcPr>
            <w:tcW w:w="2407" w:type="dxa"/>
          </w:tcPr>
          <w:p w:rsidR="008D09B8" w:rsidRPr="00B15B56" w:rsidRDefault="008D09B8" w:rsidP="008D09B8">
            <w:pPr>
              <w:pStyle w:val="TableParagraph"/>
              <w:spacing w:line="266" w:lineRule="auto"/>
              <w:ind w:left="111" w:right="116"/>
              <w:jc w:val="both"/>
            </w:pPr>
          </w:p>
          <w:p w:rsidR="00A12F18" w:rsidRPr="00B15B56" w:rsidRDefault="00A12F18" w:rsidP="008D09B8">
            <w:pPr>
              <w:pStyle w:val="TableParagraph"/>
              <w:spacing w:line="266" w:lineRule="auto"/>
              <w:ind w:left="111" w:right="116"/>
              <w:jc w:val="both"/>
            </w:pPr>
          </w:p>
          <w:p w:rsidR="00A12F18" w:rsidRPr="00B15B56" w:rsidRDefault="00A12F18" w:rsidP="008D09B8">
            <w:pPr>
              <w:pStyle w:val="TableParagraph"/>
              <w:spacing w:line="266" w:lineRule="auto"/>
              <w:ind w:left="111" w:right="116"/>
              <w:jc w:val="both"/>
            </w:pPr>
          </w:p>
          <w:p w:rsidR="00A12F18" w:rsidRPr="00B15B56" w:rsidRDefault="00A12F18" w:rsidP="008D09B8">
            <w:pPr>
              <w:pStyle w:val="TableParagraph"/>
              <w:spacing w:line="266" w:lineRule="auto"/>
              <w:ind w:left="111" w:right="116"/>
              <w:jc w:val="both"/>
            </w:pPr>
          </w:p>
          <w:p w:rsidR="00A12F18" w:rsidRPr="00B15B56" w:rsidRDefault="00A12F18" w:rsidP="008D09B8">
            <w:pPr>
              <w:pStyle w:val="TableParagraph"/>
              <w:spacing w:line="266" w:lineRule="auto"/>
              <w:ind w:left="111" w:right="116"/>
              <w:jc w:val="both"/>
            </w:pPr>
          </w:p>
          <w:p w:rsidR="00A12F18" w:rsidRPr="00B15B56" w:rsidRDefault="00A12F18" w:rsidP="008D09B8">
            <w:pPr>
              <w:pStyle w:val="TableParagraph"/>
              <w:spacing w:line="266" w:lineRule="auto"/>
              <w:ind w:left="111" w:right="116"/>
              <w:jc w:val="both"/>
            </w:pPr>
          </w:p>
          <w:p w:rsidR="00A12F18" w:rsidRPr="00B15B56" w:rsidRDefault="00A12F18" w:rsidP="008D09B8">
            <w:pPr>
              <w:pStyle w:val="TableParagraph"/>
              <w:spacing w:line="266" w:lineRule="auto"/>
              <w:ind w:left="111" w:right="116"/>
              <w:jc w:val="both"/>
            </w:pPr>
            <w:r w:rsidRPr="00B15B56">
              <w:t xml:space="preserve">art. 23, § 4º, da Lei de Responsabilidade Fiscal. </w:t>
            </w:r>
          </w:p>
        </w:tc>
      </w:tr>
      <w:tr w:rsidR="00DF6215" w:rsidRPr="00B15B56" w:rsidTr="00A12F18">
        <w:trPr>
          <w:trHeight w:val="2211"/>
        </w:trPr>
        <w:tc>
          <w:tcPr>
            <w:tcW w:w="2126" w:type="dxa"/>
          </w:tcPr>
          <w:p w:rsidR="00A12F18" w:rsidRPr="00B15B56" w:rsidRDefault="00A12F18">
            <w:pPr>
              <w:pStyle w:val="TableParagraph"/>
              <w:spacing w:before="2" w:line="266" w:lineRule="auto"/>
              <w:ind w:left="302" w:right="123" w:hanging="183"/>
              <w:rPr>
                <w:b/>
              </w:rPr>
            </w:pPr>
          </w:p>
          <w:p w:rsidR="00A12F18" w:rsidRPr="00B15B56" w:rsidRDefault="00A12F18">
            <w:pPr>
              <w:pStyle w:val="TableParagraph"/>
              <w:spacing w:before="2" w:line="266" w:lineRule="auto"/>
              <w:ind w:left="302" w:right="123" w:hanging="183"/>
              <w:rPr>
                <w:b/>
              </w:rPr>
            </w:pPr>
          </w:p>
          <w:p w:rsidR="00DF6215" w:rsidRPr="00B15B56" w:rsidRDefault="00A12F18" w:rsidP="00A12F18">
            <w:pPr>
              <w:pStyle w:val="TableParagraph"/>
              <w:spacing w:before="2" w:line="266" w:lineRule="auto"/>
              <w:ind w:left="302" w:right="123" w:hanging="183"/>
              <w:jc w:val="center"/>
              <w:rPr>
                <w:b/>
              </w:rPr>
            </w:pPr>
            <w:r w:rsidRPr="00B15B56">
              <w:rPr>
                <w:b/>
              </w:rPr>
              <w:t>Nos 180 dias anteriores ao final do mandato.</w:t>
            </w:r>
          </w:p>
        </w:tc>
        <w:tc>
          <w:tcPr>
            <w:tcW w:w="5106" w:type="dxa"/>
          </w:tcPr>
          <w:p w:rsidR="00A12F18" w:rsidRPr="00B15B56" w:rsidRDefault="00A12F18" w:rsidP="00A12F18">
            <w:pPr>
              <w:pStyle w:val="TableParagraph"/>
              <w:spacing w:line="266" w:lineRule="auto"/>
              <w:ind w:left="111" w:right="116"/>
              <w:jc w:val="both"/>
            </w:pPr>
          </w:p>
          <w:p w:rsidR="00A12F18" w:rsidRPr="00B15B56" w:rsidRDefault="00A12F18" w:rsidP="00A12F18">
            <w:pPr>
              <w:pStyle w:val="TableParagraph"/>
              <w:spacing w:line="266" w:lineRule="auto"/>
              <w:ind w:left="111" w:right="116"/>
              <w:jc w:val="both"/>
            </w:pPr>
          </w:p>
          <w:p w:rsidR="00A12F18" w:rsidRPr="00B15B56" w:rsidRDefault="00A12F18" w:rsidP="00A12F18">
            <w:pPr>
              <w:pStyle w:val="TableParagraph"/>
              <w:spacing w:line="266" w:lineRule="auto"/>
              <w:ind w:left="111" w:right="116"/>
              <w:jc w:val="both"/>
            </w:pPr>
          </w:p>
          <w:p w:rsidR="00DF6215" w:rsidRPr="00B15B56" w:rsidRDefault="00A12F18" w:rsidP="00A12F18">
            <w:pPr>
              <w:pStyle w:val="TableParagraph"/>
              <w:spacing w:line="266" w:lineRule="auto"/>
              <w:ind w:left="111" w:right="116"/>
              <w:jc w:val="both"/>
            </w:pPr>
            <w:r w:rsidRPr="00B15B56">
              <w:t>Aumento de despesa com pessoal.</w:t>
            </w:r>
          </w:p>
        </w:tc>
        <w:tc>
          <w:tcPr>
            <w:tcW w:w="2407" w:type="dxa"/>
          </w:tcPr>
          <w:p w:rsidR="00DF6215" w:rsidRPr="00B15B56" w:rsidRDefault="00DF6215" w:rsidP="00A12F18">
            <w:pPr>
              <w:pStyle w:val="TableParagraph"/>
              <w:spacing w:line="266" w:lineRule="auto"/>
              <w:ind w:left="111" w:right="116"/>
            </w:pPr>
          </w:p>
          <w:p w:rsidR="00DF6215" w:rsidRPr="00B15B56" w:rsidRDefault="00DF6215" w:rsidP="00A12F18">
            <w:pPr>
              <w:pStyle w:val="TableParagraph"/>
              <w:spacing w:line="266" w:lineRule="auto"/>
              <w:ind w:left="111" w:right="116"/>
            </w:pPr>
          </w:p>
          <w:p w:rsidR="00DF6215" w:rsidRPr="00B15B56" w:rsidRDefault="00A12F18" w:rsidP="00A12F18">
            <w:pPr>
              <w:pStyle w:val="TableParagraph"/>
              <w:spacing w:line="266" w:lineRule="auto"/>
              <w:ind w:left="111" w:right="116"/>
            </w:pPr>
            <w:r w:rsidRPr="00B15B56">
              <w:t>art. 21, parágrafo único, da Lei Responsabilidade Fiscal.</w:t>
            </w:r>
          </w:p>
          <w:p w:rsidR="00DF6215" w:rsidRPr="00B15B56" w:rsidRDefault="00DF6215" w:rsidP="00A12F18">
            <w:pPr>
              <w:pStyle w:val="TableParagraph"/>
              <w:spacing w:before="1" w:line="266" w:lineRule="auto"/>
              <w:ind w:left="111" w:right="116"/>
            </w:pPr>
          </w:p>
        </w:tc>
      </w:tr>
    </w:tbl>
    <w:p w:rsidR="00DF6215" w:rsidRPr="00B15B56" w:rsidRDefault="00DF6215">
      <w:pPr>
        <w:spacing w:line="252" w:lineRule="auto"/>
        <w:sectPr w:rsidR="00DF6215" w:rsidRPr="00B15B56">
          <w:pgSz w:w="11910" w:h="16850"/>
          <w:pgMar w:top="2720" w:right="940" w:bottom="1620" w:left="920" w:header="720" w:footer="1364" w:gutter="0"/>
          <w:cols w:space="720"/>
        </w:sectPr>
      </w:pPr>
    </w:p>
    <w:p w:rsidR="00B15B56" w:rsidRPr="002F094A" w:rsidRDefault="00B15B56" w:rsidP="005A5E0C">
      <w:pPr>
        <w:spacing w:before="91"/>
        <w:ind w:right="425"/>
        <w:jc w:val="center"/>
        <w:rPr>
          <w:b/>
          <w:sz w:val="6"/>
          <w:u w:val="thick"/>
        </w:rPr>
      </w:pPr>
    </w:p>
    <w:p w:rsidR="00DF6215" w:rsidRPr="00B15B56" w:rsidRDefault="005202DC" w:rsidP="005A5E0C">
      <w:pPr>
        <w:spacing w:before="91"/>
        <w:ind w:right="425"/>
        <w:jc w:val="center"/>
        <w:rPr>
          <w:b/>
          <w:sz w:val="28"/>
        </w:rPr>
      </w:pPr>
      <w:r w:rsidRPr="00B15B56">
        <w:rPr>
          <w:b/>
          <w:sz w:val="28"/>
          <w:u w:val="thick"/>
        </w:rPr>
        <w:t>ANEXO II</w:t>
      </w:r>
    </w:p>
    <w:p w:rsidR="00DF6215" w:rsidRPr="00B15B56" w:rsidRDefault="00DF6215">
      <w:pPr>
        <w:pStyle w:val="Corpodetexto"/>
        <w:rPr>
          <w:b/>
          <w:sz w:val="20"/>
        </w:rPr>
      </w:pPr>
    </w:p>
    <w:p w:rsidR="00DF6215" w:rsidRPr="00B15B56" w:rsidRDefault="00DF6215">
      <w:pPr>
        <w:pStyle w:val="Corpodetexto"/>
        <w:spacing w:before="10"/>
        <w:rPr>
          <w:b/>
          <w:sz w:val="10"/>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5103"/>
        <w:gridCol w:w="2350"/>
      </w:tblGrid>
      <w:tr w:rsidR="00DF6215" w:rsidRPr="00B15B56">
        <w:trPr>
          <w:trHeight w:val="1125"/>
        </w:trPr>
        <w:tc>
          <w:tcPr>
            <w:tcW w:w="9830" w:type="dxa"/>
            <w:gridSpan w:val="3"/>
          </w:tcPr>
          <w:p w:rsidR="00B15B56" w:rsidRPr="00B15B56" w:rsidRDefault="005202DC" w:rsidP="00B15B56">
            <w:pPr>
              <w:pStyle w:val="TableParagraph"/>
              <w:spacing w:before="237"/>
              <w:ind w:left="3003" w:hanging="2571"/>
              <w:rPr>
                <w:b/>
                <w:sz w:val="28"/>
              </w:rPr>
            </w:pPr>
            <w:r w:rsidRPr="00B15B56">
              <w:rPr>
                <w:b/>
                <w:spacing w:val="-6"/>
                <w:sz w:val="28"/>
              </w:rPr>
              <w:t xml:space="preserve">CONDUTAS VEDADAS </w:t>
            </w:r>
            <w:r w:rsidRPr="00B15B56">
              <w:rPr>
                <w:b/>
                <w:spacing w:val="-7"/>
                <w:sz w:val="28"/>
              </w:rPr>
              <w:t xml:space="preserve">AOS </w:t>
            </w:r>
            <w:r w:rsidRPr="00B15B56">
              <w:rPr>
                <w:b/>
                <w:spacing w:val="-6"/>
                <w:sz w:val="28"/>
              </w:rPr>
              <w:t xml:space="preserve">AGENTES </w:t>
            </w:r>
            <w:r w:rsidRPr="00B15B56">
              <w:rPr>
                <w:b/>
                <w:spacing w:val="-5"/>
                <w:sz w:val="28"/>
              </w:rPr>
              <w:t>PÚBLICOS</w:t>
            </w:r>
            <w:r w:rsidR="005A5E0C" w:rsidRPr="00B15B56">
              <w:rPr>
                <w:rStyle w:val="Refdenotaderodap"/>
                <w:b/>
                <w:spacing w:val="-5"/>
                <w:sz w:val="28"/>
              </w:rPr>
              <w:footnoteReference w:id="7"/>
            </w:r>
            <w:r w:rsidRPr="00B15B56">
              <w:rPr>
                <w:b/>
                <w:spacing w:val="-5"/>
                <w:sz w:val="28"/>
              </w:rPr>
              <w:t xml:space="preserve"> </w:t>
            </w:r>
            <w:r w:rsidRPr="00B15B56">
              <w:rPr>
                <w:b/>
                <w:spacing w:val="-4"/>
                <w:sz w:val="28"/>
              </w:rPr>
              <w:t xml:space="preserve">EM </w:t>
            </w:r>
            <w:r w:rsidRPr="00B15B56">
              <w:rPr>
                <w:b/>
                <w:sz w:val="28"/>
              </w:rPr>
              <w:t xml:space="preserve">VIRTUDE DO PLEITO </w:t>
            </w:r>
            <w:r w:rsidRPr="00B15B56">
              <w:rPr>
                <w:b/>
                <w:spacing w:val="-3"/>
                <w:sz w:val="28"/>
              </w:rPr>
              <w:t xml:space="preserve">ELEITORAL </w:t>
            </w:r>
            <w:r w:rsidRPr="00B15B56">
              <w:rPr>
                <w:b/>
                <w:sz w:val="28"/>
              </w:rPr>
              <w:t>DE 201</w:t>
            </w:r>
            <w:r w:rsidR="00004F2D" w:rsidRPr="00B15B56">
              <w:rPr>
                <w:b/>
                <w:sz w:val="28"/>
              </w:rPr>
              <w:t>8</w:t>
            </w:r>
          </w:p>
          <w:p w:rsidR="009B68F2" w:rsidRPr="00B15B56" w:rsidRDefault="009B68F2" w:rsidP="00B15B56">
            <w:pPr>
              <w:pStyle w:val="TableParagraph"/>
              <w:spacing w:before="237"/>
              <w:ind w:left="3003" w:hanging="2571"/>
              <w:jc w:val="center"/>
              <w:rPr>
                <w:b/>
                <w:sz w:val="28"/>
              </w:rPr>
            </w:pPr>
            <w:r w:rsidRPr="00B15B56">
              <w:rPr>
                <w:b/>
                <w:sz w:val="28"/>
              </w:rPr>
              <w:t>(RESOLUÇÃO Nº 23.555/2017)</w:t>
            </w:r>
          </w:p>
          <w:p w:rsidR="00B15B56" w:rsidRPr="00B15B56" w:rsidRDefault="00B15B56" w:rsidP="00B15B56">
            <w:pPr>
              <w:pStyle w:val="TableParagraph"/>
              <w:spacing w:before="237"/>
              <w:ind w:left="3003" w:hanging="2571"/>
              <w:jc w:val="center"/>
              <w:rPr>
                <w:b/>
                <w:sz w:val="2"/>
              </w:rPr>
            </w:pPr>
          </w:p>
        </w:tc>
      </w:tr>
      <w:tr w:rsidR="00DF6215" w:rsidRPr="00B15B56" w:rsidTr="00B15B56">
        <w:trPr>
          <w:trHeight w:val="646"/>
        </w:trPr>
        <w:tc>
          <w:tcPr>
            <w:tcW w:w="2377" w:type="dxa"/>
          </w:tcPr>
          <w:p w:rsidR="00DF6215" w:rsidRPr="00B15B56" w:rsidRDefault="005202DC">
            <w:pPr>
              <w:pStyle w:val="TableParagraph"/>
              <w:spacing w:before="236"/>
              <w:ind w:left="542"/>
              <w:rPr>
                <w:b/>
                <w:sz w:val="28"/>
              </w:rPr>
            </w:pPr>
            <w:r w:rsidRPr="00B15B56">
              <w:rPr>
                <w:b/>
                <w:sz w:val="28"/>
              </w:rPr>
              <w:t>PERÍODO</w:t>
            </w:r>
          </w:p>
        </w:tc>
        <w:tc>
          <w:tcPr>
            <w:tcW w:w="5103" w:type="dxa"/>
          </w:tcPr>
          <w:p w:rsidR="00DF6215" w:rsidRPr="00B15B56" w:rsidRDefault="005202DC">
            <w:pPr>
              <w:pStyle w:val="TableParagraph"/>
              <w:spacing w:before="236"/>
              <w:ind w:left="1742" w:right="1738"/>
              <w:jc w:val="center"/>
              <w:rPr>
                <w:b/>
                <w:sz w:val="28"/>
              </w:rPr>
            </w:pPr>
            <w:r w:rsidRPr="00B15B56">
              <w:rPr>
                <w:b/>
                <w:sz w:val="28"/>
              </w:rPr>
              <w:t>VEDAÇÕES</w:t>
            </w:r>
          </w:p>
        </w:tc>
        <w:tc>
          <w:tcPr>
            <w:tcW w:w="2350" w:type="dxa"/>
          </w:tcPr>
          <w:p w:rsidR="00DF6215" w:rsidRPr="00B15B56" w:rsidRDefault="005202DC">
            <w:pPr>
              <w:pStyle w:val="TableParagraph"/>
              <w:spacing w:before="236"/>
              <w:ind w:left="273"/>
              <w:rPr>
                <w:b/>
                <w:sz w:val="28"/>
              </w:rPr>
            </w:pPr>
            <w:r w:rsidRPr="00B15B56">
              <w:rPr>
                <w:b/>
                <w:sz w:val="28"/>
              </w:rPr>
              <w:t>BASE LEGAL</w:t>
            </w:r>
          </w:p>
        </w:tc>
      </w:tr>
      <w:tr w:rsidR="00DF6215" w:rsidRPr="00B15B56" w:rsidTr="00B15B56">
        <w:trPr>
          <w:trHeight w:val="3958"/>
        </w:trPr>
        <w:tc>
          <w:tcPr>
            <w:tcW w:w="2377" w:type="dxa"/>
            <w:vMerge w:val="restart"/>
          </w:tcPr>
          <w:p w:rsidR="00DF6215" w:rsidRPr="00B15B56" w:rsidRDefault="00DF6215">
            <w:pPr>
              <w:pStyle w:val="TableParagraph"/>
              <w:rPr>
                <w:b/>
                <w:sz w:val="24"/>
              </w:rPr>
            </w:pPr>
          </w:p>
          <w:p w:rsidR="00DF6215" w:rsidRPr="00B15B56" w:rsidRDefault="00DF6215">
            <w:pPr>
              <w:pStyle w:val="TableParagraph"/>
              <w:rPr>
                <w:b/>
                <w:sz w:val="24"/>
              </w:rPr>
            </w:pPr>
          </w:p>
          <w:p w:rsidR="00DF6215" w:rsidRPr="00B15B56" w:rsidRDefault="00DF6215">
            <w:pPr>
              <w:pStyle w:val="TableParagraph"/>
              <w:rPr>
                <w:b/>
                <w:sz w:val="24"/>
              </w:rPr>
            </w:pPr>
          </w:p>
          <w:p w:rsidR="00DF6215" w:rsidRPr="00B15B56" w:rsidRDefault="00DF6215">
            <w:pPr>
              <w:pStyle w:val="TableParagraph"/>
              <w:rPr>
                <w:b/>
                <w:sz w:val="24"/>
              </w:rPr>
            </w:pPr>
          </w:p>
          <w:p w:rsidR="00DF6215" w:rsidRPr="00B15B56" w:rsidRDefault="00DF6215">
            <w:pPr>
              <w:pStyle w:val="TableParagraph"/>
              <w:rPr>
                <w:b/>
                <w:sz w:val="24"/>
              </w:rPr>
            </w:pPr>
          </w:p>
          <w:p w:rsidR="00DF6215" w:rsidRPr="00B15B56" w:rsidRDefault="00DF6215">
            <w:pPr>
              <w:pStyle w:val="TableParagraph"/>
              <w:rPr>
                <w:b/>
                <w:sz w:val="24"/>
              </w:rPr>
            </w:pPr>
          </w:p>
          <w:p w:rsidR="00DF6215" w:rsidRPr="00B15B56" w:rsidRDefault="00DF6215">
            <w:pPr>
              <w:pStyle w:val="TableParagraph"/>
              <w:rPr>
                <w:b/>
                <w:sz w:val="24"/>
              </w:rPr>
            </w:pPr>
          </w:p>
          <w:p w:rsidR="00DF6215" w:rsidRPr="00B15B56" w:rsidRDefault="00DF6215">
            <w:pPr>
              <w:pStyle w:val="TableParagraph"/>
              <w:rPr>
                <w:b/>
                <w:sz w:val="24"/>
              </w:rPr>
            </w:pPr>
          </w:p>
          <w:p w:rsidR="00DF6215" w:rsidRPr="00B15B56" w:rsidRDefault="00DF6215">
            <w:pPr>
              <w:pStyle w:val="TableParagraph"/>
              <w:rPr>
                <w:b/>
                <w:sz w:val="34"/>
              </w:rPr>
            </w:pPr>
          </w:p>
          <w:p w:rsidR="00DF6215" w:rsidRPr="00B15B56" w:rsidRDefault="005202DC">
            <w:pPr>
              <w:pStyle w:val="TableParagraph"/>
              <w:ind w:left="158" w:right="137" w:hanging="3"/>
              <w:jc w:val="center"/>
              <w:rPr>
                <w:b/>
              </w:rPr>
            </w:pPr>
            <w:r w:rsidRPr="00B15B56">
              <w:rPr>
                <w:b/>
              </w:rPr>
              <w:t>Indeterminado. As vedações decorrem do simples fato de ser ano eleitoral.</w:t>
            </w:r>
          </w:p>
        </w:tc>
        <w:tc>
          <w:tcPr>
            <w:tcW w:w="5103" w:type="dxa"/>
          </w:tcPr>
          <w:p w:rsidR="00DF6215" w:rsidRPr="00B15B56" w:rsidRDefault="00DF6215">
            <w:pPr>
              <w:pStyle w:val="TableParagraph"/>
              <w:spacing w:before="7"/>
              <w:rPr>
                <w:b/>
                <w:sz w:val="20"/>
              </w:rPr>
            </w:pPr>
          </w:p>
          <w:p w:rsidR="00DF6215" w:rsidRPr="00B15B56" w:rsidRDefault="005202DC">
            <w:pPr>
              <w:pStyle w:val="TableParagraph"/>
              <w:ind w:left="107" w:right="96" w:firstLine="12"/>
              <w:jc w:val="both"/>
            </w:pPr>
            <w:r w:rsidRPr="00B15B56">
              <w:t>Ceder ou usar, em benefício de candidato, partido político ou coligação, bens móveis ou imóveis pertencentes à administração direta ou indireta da União, dos Estados, do Distrito Federal, dos territórios e dos municípios, ressalvada a realização de coligação</w:t>
            </w:r>
            <w:r w:rsidRPr="00B15B56">
              <w:rPr>
                <w:spacing w:val="-9"/>
              </w:rPr>
              <w:t xml:space="preserve"> </w:t>
            </w:r>
            <w:r w:rsidRPr="00B15B56">
              <w:t>partidária.</w:t>
            </w:r>
          </w:p>
          <w:p w:rsidR="00DF6215" w:rsidRPr="00B15B56" w:rsidRDefault="00DF6215">
            <w:pPr>
              <w:pStyle w:val="TableParagraph"/>
              <w:spacing w:before="9"/>
              <w:rPr>
                <w:b/>
                <w:sz w:val="20"/>
              </w:rPr>
            </w:pPr>
          </w:p>
          <w:p w:rsidR="00DF6215" w:rsidRPr="00B15B56" w:rsidRDefault="005202DC">
            <w:pPr>
              <w:pStyle w:val="TableParagraph"/>
              <w:spacing w:before="1"/>
              <w:ind w:left="107" w:right="95"/>
              <w:jc w:val="both"/>
              <w:rPr>
                <w:i/>
              </w:rPr>
            </w:pPr>
            <w:r w:rsidRPr="00B15B56">
              <w:rPr>
                <w:i/>
              </w:rPr>
              <w:t>Esta vedação não se aplica ao uso, em campanha, pelos candidatos à reeleição de prefeito e vice-prefeito de suas residências oficiais para realização de contatos, encontros e reuniões pertinentes à própria campanha, desde que não tenham caráter de ato publico (Resolução TSE n°</w:t>
            </w:r>
            <w:r w:rsidRPr="00B15B56">
              <w:rPr>
                <w:i/>
                <w:spacing w:val="-3"/>
              </w:rPr>
              <w:t xml:space="preserve"> </w:t>
            </w:r>
            <w:r w:rsidRPr="00B15B56">
              <w:rPr>
                <w:i/>
              </w:rPr>
              <w:t>20,563/2000).</w:t>
            </w:r>
          </w:p>
        </w:tc>
        <w:tc>
          <w:tcPr>
            <w:tcW w:w="2350" w:type="dxa"/>
          </w:tcPr>
          <w:p w:rsidR="00DF6215" w:rsidRPr="00B15B56" w:rsidRDefault="00DF6215">
            <w:pPr>
              <w:pStyle w:val="TableParagraph"/>
              <w:rPr>
                <w:b/>
                <w:sz w:val="24"/>
              </w:rPr>
            </w:pPr>
          </w:p>
          <w:p w:rsidR="00DF6215" w:rsidRPr="00B15B56" w:rsidRDefault="00DF6215">
            <w:pPr>
              <w:pStyle w:val="TableParagraph"/>
              <w:rPr>
                <w:b/>
                <w:sz w:val="24"/>
              </w:rPr>
            </w:pPr>
          </w:p>
          <w:p w:rsidR="00DF6215" w:rsidRPr="00B15B56" w:rsidRDefault="00DF6215">
            <w:pPr>
              <w:pStyle w:val="TableParagraph"/>
              <w:rPr>
                <w:b/>
                <w:sz w:val="24"/>
              </w:rPr>
            </w:pPr>
          </w:p>
          <w:p w:rsidR="00DF6215" w:rsidRPr="00B15B56" w:rsidRDefault="00DF6215">
            <w:pPr>
              <w:pStyle w:val="TableParagraph"/>
              <w:rPr>
                <w:b/>
                <w:sz w:val="24"/>
              </w:rPr>
            </w:pPr>
          </w:p>
          <w:p w:rsidR="00DF6215" w:rsidRPr="00B15B56" w:rsidRDefault="00DF6215">
            <w:pPr>
              <w:pStyle w:val="TableParagraph"/>
              <w:spacing w:before="2"/>
              <w:rPr>
                <w:b/>
                <w:sz w:val="23"/>
              </w:rPr>
            </w:pPr>
          </w:p>
          <w:p w:rsidR="00DF6215" w:rsidRPr="00B15B56" w:rsidRDefault="005202DC">
            <w:pPr>
              <w:pStyle w:val="TableParagraph"/>
              <w:ind w:left="110" w:right="89"/>
              <w:jc w:val="both"/>
            </w:pPr>
            <w:r w:rsidRPr="00B15B56">
              <w:t>art. 73, I e §</w:t>
            </w:r>
            <w:r w:rsidR="00B15B56" w:rsidRPr="00B15B56">
              <w:t>2° da Lei Federal n° 9.504/97.</w:t>
            </w:r>
          </w:p>
        </w:tc>
      </w:tr>
      <w:tr w:rsidR="00DF6215" w:rsidRPr="00B15B56">
        <w:trPr>
          <w:trHeight w:val="1747"/>
        </w:trPr>
        <w:tc>
          <w:tcPr>
            <w:tcW w:w="2377" w:type="dxa"/>
            <w:vMerge/>
            <w:tcBorders>
              <w:top w:val="nil"/>
            </w:tcBorders>
          </w:tcPr>
          <w:p w:rsidR="00DF6215" w:rsidRPr="00B15B56" w:rsidRDefault="00DF6215">
            <w:pPr>
              <w:rPr>
                <w:sz w:val="2"/>
                <w:szCs w:val="2"/>
              </w:rPr>
            </w:pPr>
          </w:p>
        </w:tc>
        <w:tc>
          <w:tcPr>
            <w:tcW w:w="5103" w:type="dxa"/>
          </w:tcPr>
          <w:p w:rsidR="00DF6215" w:rsidRPr="00B15B56" w:rsidRDefault="00DF6215">
            <w:pPr>
              <w:pStyle w:val="TableParagraph"/>
              <w:spacing w:before="7"/>
              <w:rPr>
                <w:b/>
                <w:sz w:val="20"/>
              </w:rPr>
            </w:pPr>
          </w:p>
          <w:p w:rsidR="00DF6215" w:rsidRPr="00B15B56" w:rsidRDefault="005202DC">
            <w:pPr>
              <w:pStyle w:val="TableParagraph"/>
              <w:ind w:left="107" w:right="95"/>
              <w:jc w:val="both"/>
            </w:pPr>
            <w:r w:rsidRPr="00B15B56">
              <w:t>Usar materiais ou serviços, custeados pelos Governos ou Casas Legislativas, que excedam as prerrogativas consignadas nos regimentos e normas dos órgãos que</w:t>
            </w:r>
            <w:r w:rsidRPr="00B15B56">
              <w:rPr>
                <w:spacing w:val="-9"/>
              </w:rPr>
              <w:t xml:space="preserve"> </w:t>
            </w:r>
            <w:r w:rsidRPr="00B15B56">
              <w:t>integram.</w:t>
            </w:r>
          </w:p>
        </w:tc>
        <w:tc>
          <w:tcPr>
            <w:tcW w:w="2350" w:type="dxa"/>
          </w:tcPr>
          <w:p w:rsidR="00DF6215" w:rsidRPr="00B15B56" w:rsidRDefault="00DF6215">
            <w:pPr>
              <w:pStyle w:val="TableParagraph"/>
              <w:spacing w:before="7"/>
              <w:rPr>
                <w:b/>
                <w:sz w:val="20"/>
              </w:rPr>
            </w:pPr>
          </w:p>
          <w:p w:rsidR="00DF6215" w:rsidRPr="00B15B56" w:rsidRDefault="005202DC">
            <w:pPr>
              <w:pStyle w:val="TableParagraph"/>
              <w:ind w:left="110" w:right="89"/>
              <w:jc w:val="both"/>
            </w:pPr>
            <w:r w:rsidRPr="00B15B56">
              <w:t>art. 73, II, da Lei Federal n° 9.504/97</w:t>
            </w:r>
            <w:r w:rsidR="00B15B56" w:rsidRPr="00B15B56">
              <w:t>.</w:t>
            </w:r>
          </w:p>
        </w:tc>
      </w:tr>
      <w:tr w:rsidR="00DF6215" w:rsidRPr="00B15B56" w:rsidTr="00B15B56">
        <w:trPr>
          <w:trHeight w:val="1981"/>
        </w:trPr>
        <w:tc>
          <w:tcPr>
            <w:tcW w:w="2377" w:type="dxa"/>
            <w:vMerge/>
            <w:tcBorders>
              <w:top w:val="nil"/>
            </w:tcBorders>
          </w:tcPr>
          <w:p w:rsidR="00DF6215" w:rsidRPr="00B15B56" w:rsidRDefault="00DF6215">
            <w:pPr>
              <w:rPr>
                <w:sz w:val="2"/>
                <w:szCs w:val="2"/>
              </w:rPr>
            </w:pPr>
          </w:p>
        </w:tc>
        <w:tc>
          <w:tcPr>
            <w:tcW w:w="5103" w:type="dxa"/>
          </w:tcPr>
          <w:p w:rsidR="00DF6215" w:rsidRPr="00B15B56" w:rsidRDefault="00DF6215">
            <w:pPr>
              <w:pStyle w:val="TableParagraph"/>
              <w:spacing w:before="7"/>
              <w:rPr>
                <w:b/>
                <w:sz w:val="20"/>
              </w:rPr>
            </w:pPr>
          </w:p>
          <w:p w:rsidR="00DF6215" w:rsidRPr="00B15B56" w:rsidRDefault="005202DC">
            <w:pPr>
              <w:pStyle w:val="TableParagraph"/>
              <w:tabs>
                <w:tab w:val="left" w:pos="947"/>
                <w:tab w:val="left" w:pos="1969"/>
                <w:tab w:val="left" w:pos="2907"/>
                <w:tab w:val="left" w:pos="3391"/>
                <w:tab w:val="left" w:pos="4749"/>
              </w:tabs>
              <w:ind w:left="107" w:right="95"/>
            </w:pPr>
            <w:r w:rsidRPr="00B15B56">
              <w:t>Ceder</w:t>
            </w:r>
            <w:r w:rsidRPr="00B15B56">
              <w:tab/>
              <w:t>servidor</w:t>
            </w:r>
            <w:r w:rsidRPr="00B15B56">
              <w:tab/>
              <w:t>público</w:t>
            </w:r>
            <w:r w:rsidRPr="00B15B56">
              <w:tab/>
              <w:t>ou</w:t>
            </w:r>
            <w:r w:rsidRPr="00B15B56">
              <w:tab/>
              <w:t>empregado</w:t>
            </w:r>
            <w:r w:rsidRPr="00B15B56">
              <w:tab/>
              <w:t>da administração direta ou indireta</w:t>
            </w:r>
            <w:r w:rsidRPr="00B15B56">
              <w:rPr>
                <w:spacing w:val="51"/>
              </w:rPr>
              <w:t xml:space="preserve"> </w:t>
            </w:r>
            <w:r w:rsidRPr="00B15B56">
              <w:t>federal,  estadual</w:t>
            </w:r>
          </w:p>
          <w:p w:rsidR="00DF6215" w:rsidRPr="00B15B56" w:rsidRDefault="005202DC">
            <w:pPr>
              <w:pStyle w:val="TableParagraph"/>
              <w:spacing w:before="1" w:line="234" w:lineRule="exact"/>
              <w:ind w:left="107"/>
            </w:pPr>
            <w:r w:rsidRPr="00B15B56">
              <w:t xml:space="preserve">ou  municipal  do  </w:t>
            </w:r>
            <w:r w:rsidRPr="00B15B56">
              <w:rPr>
                <w:spacing w:val="18"/>
              </w:rPr>
              <w:t xml:space="preserve"> </w:t>
            </w:r>
            <w:r w:rsidRPr="00B15B56">
              <w:t>Poder  Executivo,  ou  usar  de</w:t>
            </w:r>
            <w:r w:rsidR="00EB147A" w:rsidRPr="00B15B56">
              <w:t xml:space="preserve"> seus serviços, para comitês de campanha eleitoral de candidato, partido político ou coligação, </w:t>
            </w:r>
            <w:r w:rsidR="00EB147A" w:rsidRPr="00B15B56">
              <w:rPr>
                <w:b/>
              </w:rPr>
              <w:t xml:space="preserve">durante o horário de expediente normal, </w:t>
            </w:r>
            <w:r w:rsidR="00EB147A" w:rsidRPr="00B15B56">
              <w:t>salvo se o servidor ou empregado estiver licenciado.</w:t>
            </w:r>
          </w:p>
        </w:tc>
        <w:tc>
          <w:tcPr>
            <w:tcW w:w="2350" w:type="dxa"/>
          </w:tcPr>
          <w:p w:rsidR="00DF6215" w:rsidRPr="00B15B56" w:rsidRDefault="00DF6215">
            <w:pPr>
              <w:pStyle w:val="TableParagraph"/>
              <w:spacing w:before="7"/>
              <w:rPr>
                <w:b/>
                <w:sz w:val="20"/>
              </w:rPr>
            </w:pPr>
          </w:p>
          <w:p w:rsidR="00DF6215" w:rsidRPr="00B15B56" w:rsidRDefault="005202DC" w:rsidP="00B15B56">
            <w:pPr>
              <w:pStyle w:val="TableParagraph"/>
              <w:ind w:left="110" w:right="78"/>
              <w:rPr>
                <w:strike/>
              </w:rPr>
            </w:pPr>
            <w:r w:rsidRPr="00B15B56">
              <w:t>art. 73, Ill, da Lei Federal n° 9.504/97</w:t>
            </w:r>
            <w:r w:rsidR="00B15B56" w:rsidRPr="00B15B56">
              <w:t>.</w:t>
            </w:r>
          </w:p>
        </w:tc>
      </w:tr>
      <w:tr w:rsidR="00EB147A" w:rsidRPr="00B15B56" w:rsidTr="00B15B56">
        <w:trPr>
          <w:trHeight w:val="4409"/>
        </w:trPr>
        <w:tc>
          <w:tcPr>
            <w:tcW w:w="2377" w:type="dxa"/>
            <w:tcBorders>
              <w:top w:val="nil"/>
            </w:tcBorders>
          </w:tcPr>
          <w:p w:rsidR="00EB147A" w:rsidRPr="00B15B56" w:rsidRDefault="00EB147A">
            <w:pPr>
              <w:pStyle w:val="TableParagraph"/>
              <w:rPr>
                <w:rFonts w:ascii="Times New Roman"/>
              </w:rPr>
            </w:pPr>
          </w:p>
        </w:tc>
        <w:tc>
          <w:tcPr>
            <w:tcW w:w="5103" w:type="dxa"/>
          </w:tcPr>
          <w:p w:rsidR="00EB147A" w:rsidRPr="00B15B56" w:rsidRDefault="00EB147A">
            <w:pPr>
              <w:pStyle w:val="TableParagraph"/>
              <w:spacing w:before="5"/>
              <w:rPr>
                <w:rFonts w:ascii="Times New Roman"/>
                <w:sz w:val="20"/>
              </w:rPr>
            </w:pPr>
          </w:p>
          <w:p w:rsidR="00EB147A" w:rsidRPr="00B15B56" w:rsidRDefault="00EB147A">
            <w:pPr>
              <w:pStyle w:val="TableParagraph"/>
              <w:ind w:left="107" w:right="95"/>
              <w:jc w:val="both"/>
            </w:pPr>
            <w:r w:rsidRPr="00B15B56">
              <w:t xml:space="preserve">Fazer ou permitir </w:t>
            </w:r>
            <w:r w:rsidRPr="00B15B56">
              <w:rPr>
                <w:b/>
              </w:rPr>
              <w:t xml:space="preserve">uso promocional </w:t>
            </w:r>
            <w:r w:rsidRPr="00B15B56">
              <w:t>em favor de candidato, partido político ou coligação, de distribuição gratuita de bens e serviços de caráter social custeados ou subvencionados pelo Poder Público.</w:t>
            </w:r>
          </w:p>
          <w:p w:rsidR="00EB147A" w:rsidRPr="00B15B56" w:rsidRDefault="00EB147A">
            <w:pPr>
              <w:pStyle w:val="TableParagraph"/>
              <w:spacing w:before="1"/>
              <w:rPr>
                <w:rFonts w:ascii="Times New Roman"/>
                <w:sz w:val="21"/>
              </w:rPr>
            </w:pPr>
          </w:p>
          <w:p w:rsidR="00EB147A" w:rsidRPr="00B15B56" w:rsidRDefault="00EB147A">
            <w:pPr>
              <w:pStyle w:val="TableParagraph"/>
              <w:ind w:left="107" w:right="95"/>
              <w:jc w:val="both"/>
              <w:rPr>
                <w:i/>
              </w:rPr>
            </w:pPr>
            <w:r w:rsidRPr="00B15B56">
              <w:rPr>
                <w:i/>
              </w:rPr>
              <w:t>Segundo o entendimento do TSE, a lei não proíbe a prestação de serviço social custeado ou subvencionado pelo Poder P</w:t>
            </w:r>
            <w:r w:rsidR="003F4572">
              <w:rPr>
                <w:i/>
              </w:rPr>
              <w:t>ú</w:t>
            </w:r>
            <w:r w:rsidRPr="00B15B56">
              <w:rPr>
                <w:i/>
              </w:rPr>
              <w:t>blico nos três meses que antecedem à eleição, mas sim o seu uso para fins promocionais de candidato, partido ou coligação (AC-TSE n.°</w:t>
            </w:r>
            <w:r w:rsidRPr="00B15B56">
              <w:rPr>
                <w:i/>
                <w:spacing w:val="-4"/>
              </w:rPr>
              <w:t xml:space="preserve"> </w:t>
            </w:r>
            <w:r w:rsidRPr="00B15B56">
              <w:rPr>
                <w:i/>
              </w:rPr>
              <w:t>5.283/2004).</w:t>
            </w:r>
          </w:p>
          <w:p w:rsidR="00EB147A" w:rsidRPr="00B15B56" w:rsidRDefault="00EB147A" w:rsidP="005A5E0C">
            <w:pPr>
              <w:pStyle w:val="TableParagraph"/>
              <w:spacing w:before="112"/>
              <w:ind w:left="107" w:right="93"/>
              <w:jc w:val="both"/>
            </w:pPr>
            <w:r w:rsidRPr="00B15B56">
              <w:rPr>
                <w:i/>
              </w:rPr>
              <w:t>Bens de natureza cultural, posto à disposição de toda a coletividade, não se enquadra neste dispositivo (AC-TSE n.° 24.795/2004).</w:t>
            </w:r>
          </w:p>
        </w:tc>
        <w:tc>
          <w:tcPr>
            <w:tcW w:w="2350" w:type="dxa"/>
          </w:tcPr>
          <w:p w:rsidR="00EB147A" w:rsidRPr="00B15B56" w:rsidRDefault="00EB147A">
            <w:pPr>
              <w:pStyle w:val="TableParagraph"/>
              <w:rPr>
                <w:rFonts w:ascii="Times New Roman"/>
                <w:sz w:val="24"/>
              </w:rPr>
            </w:pPr>
          </w:p>
          <w:p w:rsidR="00EB147A" w:rsidRPr="00B15B56" w:rsidRDefault="00EB147A">
            <w:pPr>
              <w:pStyle w:val="TableParagraph"/>
              <w:rPr>
                <w:rFonts w:ascii="Times New Roman"/>
                <w:sz w:val="24"/>
              </w:rPr>
            </w:pPr>
          </w:p>
          <w:p w:rsidR="00EB147A" w:rsidRPr="00B15B56" w:rsidRDefault="00EB147A">
            <w:pPr>
              <w:pStyle w:val="TableParagraph"/>
              <w:rPr>
                <w:rFonts w:ascii="Times New Roman"/>
                <w:sz w:val="24"/>
              </w:rPr>
            </w:pPr>
          </w:p>
          <w:p w:rsidR="00EB147A" w:rsidRPr="00B15B56" w:rsidRDefault="00EB147A" w:rsidP="00604DFA">
            <w:pPr>
              <w:pStyle w:val="TableParagraph"/>
              <w:spacing w:before="144"/>
              <w:ind w:left="110" w:right="90"/>
              <w:jc w:val="both"/>
              <w:rPr>
                <w:strike/>
              </w:rPr>
            </w:pPr>
            <w:r w:rsidRPr="00B15B56">
              <w:t>art. 73, inc. IV, da Lei Federal n° 9.504/97</w:t>
            </w:r>
            <w:r w:rsidR="00B15B56" w:rsidRPr="00B15B56">
              <w:t>.</w:t>
            </w:r>
          </w:p>
        </w:tc>
      </w:tr>
      <w:tr w:rsidR="00EB147A" w:rsidRPr="00B15B56" w:rsidTr="00604DFA">
        <w:trPr>
          <w:trHeight w:val="2015"/>
        </w:trPr>
        <w:tc>
          <w:tcPr>
            <w:tcW w:w="2377" w:type="dxa"/>
          </w:tcPr>
          <w:p w:rsidR="00EB147A" w:rsidRPr="00B15B56" w:rsidRDefault="00EB147A">
            <w:pPr>
              <w:pStyle w:val="TableParagraph"/>
              <w:spacing w:before="121"/>
              <w:ind w:left="446" w:right="420" w:firstLine="189"/>
              <w:rPr>
                <w:b/>
              </w:rPr>
            </w:pPr>
            <w:r w:rsidRPr="00B15B56">
              <w:rPr>
                <w:b/>
              </w:rPr>
              <w:t>A partir de 01/01/2018 até</w:t>
            </w:r>
          </w:p>
          <w:p w:rsidR="00EB147A" w:rsidRPr="00B15B56" w:rsidRDefault="00EB147A" w:rsidP="005A5E0C">
            <w:pPr>
              <w:pStyle w:val="TableParagraph"/>
              <w:ind w:left="607"/>
              <w:rPr>
                <w:rFonts w:ascii="Times New Roman"/>
              </w:rPr>
            </w:pPr>
            <w:r w:rsidRPr="00B15B56">
              <w:rPr>
                <w:b/>
              </w:rPr>
              <w:t>07/07/2018.</w:t>
            </w:r>
          </w:p>
        </w:tc>
        <w:tc>
          <w:tcPr>
            <w:tcW w:w="5103" w:type="dxa"/>
          </w:tcPr>
          <w:p w:rsidR="00EB147A" w:rsidRPr="00B15B56" w:rsidRDefault="00EB147A">
            <w:pPr>
              <w:pStyle w:val="TableParagraph"/>
              <w:spacing w:before="7"/>
              <w:rPr>
                <w:rFonts w:ascii="Times New Roman"/>
                <w:sz w:val="20"/>
              </w:rPr>
            </w:pPr>
          </w:p>
          <w:p w:rsidR="00EB147A" w:rsidRPr="00B15B56" w:rsidRDefault="00EB147A">
            <w:pPr>
              <w:pStyle w:val="TableParagraph"/>
              <w:spacing w:line="236" w:lineRule="exact"/>
              <w:ind w:left="107"/>
            </w:pPr>
            <w:r w:rsidRPr="00B15B56">
              <w:t>Realizar, em ano de eleição, despesas com</w:t>
            </w:r>
          </w:p>
          <w:p w:rsidR="00EB147A" w:rsidRPr="00B15B56" w:rsidRDefault="00EB147A" w:rsidP="005A5E0C">
            <w:pPr>
              <w:pStyle w:val="TableParagraph"/>
              <w:spacing w:line="249" w:lineRule="exact"/>
              <w:ind w:left="107"/>
            </w:pPr>
            <w:r w:rsidRPr="00B15B56">
              <w:t>publicidade dos órgãos e entidades federais, estaduais</w:t>
            </w:r>
            <w:r w:rsidRPr="00B15B56">
              <w:rPr>
                <w:spacing w:val="-9"/>
              </w:rPr>
              <w:t xml:space="preserve"> </w:t>
            </w:r>
            <w:r w:rsidRPr="00B15B56">
              <w:t>e</w:t>
            </w:r>
            <w:r w:rsidRPr="00B15B56">
              <w:rPr>
                <w:spacing w:val="-7"/>
              </w:rPr>
              <w:t xml:space="preserve"> </w:t>
            </w:r>
            <w:r w:rsidRPr="00B15B56">
              <w:t>municipais,</w:t>
            </w:r>
            <w:r w:rsidRPr="00B15B56">
              <w:rPr>
                <w:spacing w:val="-8"/>
              </w:rPr>
              <w:t xml:space="preserve"> </w:t>
            </w:r>
            <w:r w:rsidRPr="00B15B56">
              <w:t>que</w:t>
            </w:r>
            <w:r w:rsidRPr="00B15B56">
              <w:rPr>
                <w:spacing w:val="-7"/>
              </w:rPr>
              <w:t xml:space="preserve"> </w:t>
            </w:r>
            <w:r w:rsidRPr="00B15B56">
              <w:t>excedam</w:t>
            </w:r>
            <w:r w:rsidRPr="00B15B56">
              <w:rPr>
                <w:spacing w:val="-6"/>
              </w:rPr>
              <w:t xml:space="preserve"> </w:t>
            </w:r>
            <w:r w:rsidRPr="00B15B56">
              <w:t>a</w:t>
            </w:r>
            <w:r w:rsidRPr="00B15B56">
              <w:rPr>
                <w:spacing w:val="-9"/>
              </w:rPr>
              <w:t xml:space="preserve"> </w:t>
            </w:r>
            <w:r w:rsidRPr="00B15B56">
              <w:t>média</w:t>
            </w:r>
            <w:r w:rsidRPr="00B15B56">
              <w:rPr>
                <w:spacing w:val="-5"/>
              </w:rPr>
              <w:t xml:space="preserve"> </w:t>
            </w:r>
            <w:r w:rsidRPr="00B15B56">
              <w:t>dos gastos</w:t>
            </w:r>
            <w:r w:rsidRPr="00B15B56">
              <w:rPr>
                <w:spacing w:val="47"/>
              </w:rPr>
              <w:t xml:space="preserve"> </w:t>
            </w:r>
            <w:r w:rsidR="00BC3C0B">
              <w:rPr>
                <w:color w:val="000000"/>
                <w:shd w:val="clear" w:color="auto" w:fill="FFFFFF"/>
              </w:rPr>
              <w:t>no primeiro semestre dos três últimos anos </w:t>
            </w:r>
            <w:r w:rsidR="00BC3C0B">
              <w:rPr>
                <w:color w:val="000000"/>
                <w:shd w:val="clear" w:color="auto" w:fill="FFFFFF"/>
              </w:rPr>
              <w:t>que antecedem o pleito</w:t>
            </w:r>
            <w:bookmarkStart w:id="1" w:name="_GoBack"/>
            <w:bookmarkEnd w:id="1"/>
            <w:r w:rsidRPr="00B15B56">
              <w:t>.</w:t>
            </w:r>
          </w:p>
        </w:tc>
        <w:tc>
          <w:tcPr>
            <w:tcW w:w="2350" w:type="dxa"/>
          </w:tcPr>
          <w:p w:rsidR="00EB147A" w:rsidRPr="00B15B56" w:rsidRDefault="00EB147A">
            <w:pPr>
              <w:pStyle w:val="TableParagraph"/>
              <w:spacing w:before="7"/>
              <w:rPr>
                <w:rFonts w:ascii="Times New Roman"/>
                <w:sz w:val="20"/>
              </w:rPr>
            </w:pPr>
          </w:p>
          <w:p w:rsidR="00EB147A" w:rsidRPr="00B15B56" w:rsidRDefault="00EB147A">
            <w:pPr>
              <w:pStyle w:val="TableParagraph"/>
              <w:spacing w:line="236" w:lineRule="exact"/>
              <w:ind w:left="110"/>
            </w:pPr>
            <w:r w:rsidRPr="00B15B56">
              <w:t>art. 73, VII, da Lei</w:t>
            </w:r>
          </w:p>
          <w:p w:rsidR="00EB147A" w:rsidRPr="00B15B56" w:rsidRDefault="00EB147A" w:rsidP="00B15B56">
            <w:pPr>
              <w:pStyle w:val="TableParagraph"/>
              <w:ind w:left="110" w:right="91"/>
              <w:jc w:val="both"/>
            </w:pPr>
            <w:r w:rsidRPr="00B15B56">
              <w:t>Federal n° 9.504/97</w:t>
            </w:r>
            <w:r w:rsidR="00B15B56" w:rsidRPr="00B15B56">
              <w:t>.</w:t>
            </w:r>
          </w:p>
        </w:tc>
      </w:tr>
      <w:tr w:rsidR="005A5E0C" w:rsidRPr="00B15B56" w:rsidTr="005A5E0C">
        <w:trPr>
          <w:trHeight w:val="2753"/>
        </w:trPr>
        <w:tc>
          <w:tcPr>
            <w:tcW w:w="2377" w:type="dxa"/>
          </w:tcPr>
          <w:p w:rsidR="005A5E0C" w:rsidRPr="00B15B56" w:rsidRDefault="005A5E0C" w:rsidP="005A5E0C">
            <w:pPr>
              <w:pStyle w:val="TableParagraph"/>
              <w:spacing w:before="117"/>
              <w:ind w:left="607" w:right="577" w:firstLine="28"/>
              <w:rPr>
                <w:b/>
              </w:rPr>
            </w:pPr>
          </w:p>
          <w:p w:rsidR="005A5E0C" w:rsidRPr="00B15B56" w:rsidRDefault="005A5E0C" w:rsidP="005A5E0C">
            <w:pPr>
              <w:pStyle w:val="TableParagraph"/>
              <w:spacing w:before="117"/>
              <w:ind w:left="607" w:right="577" w:firstLine="28"/>
              <w:rPr>
                <w:b/>
              </w:rPr>
            </w:pPr>
          </w:p>
          <w:p w:rsidR="005A5E0C" w:rsidRPr="00B15B56" w:rsidRDefault="005A5E0C" w:rsidP="005A5E0C">
            <w:pPr>
              <w:pStyle w:val="TableParagraph"/>
              <w:spacing w:before="117"/>
              <w:ind w:left="607" w:right="577" w:firstLine="28"/>
              <w:rPr>
                <w:rFonts w:ascii="Times New Roman"/>
              </w:rPr>
            </w:pPr>
            <w:r w:rsidRPr="00B15B56">
              <w:rPr>
                <w:b/>
              </w:rPr>
              <w:t>A partir de 01/01/2018.</w:t>
            </w:r>
          </w:p>
        </w:tc>
        <w:tc>
          <w:tcPr>
            <w:tcW w:w="5103" w:type="dxa"/>
          </w:tcPr>
          <w:p w:rsidR="005A5E0C" w:rsidRPr="00B15B56" w:rsidRDefault="005A5E0C">
            <w:pPr>
              <w:pStyle w:val="TableParagraph"/>
              <w:spacing w:before="9"/>
              <w:rPr>
                <w:rFonts w:ascii="Times New Roman"/>
                <w:sz w:val="20"/>
              </w:rPr>
            </w:pPr>
          </w:p>
          <w:p w:rsidR="005A5E0C" w:rsidRPr="00B15B56" w:rsidRDefault="005A5E0C">
            <w:pPr>
              <w:pStyle w:val="TableParagraph"/>
              <w:tabs>
                <w:tab w:val="left" w:pos="1270"/>
                <w:tab w:val="left" w:pos="2908"/>
                <w:tab w:val="left" w:pos="3744"/>
                <w:tab w:val="left" w:pos="4747"/>
              </w:tabs>
              <w:spacing w:before="1" w:line="231" w:lineRule="exact"/>
              <w:ind w:left="107"/>
            </w:pPr>
            <w:r w:rsidRPr="00B15B56">
              <w:t>Distribuir</w:t>
            </w:r>
            <w:r w:rsidRPr="00B15B56">
              <w:tab/>
              <w:t>gratuitamente</w:t>
            </w:r>
            <w:r w:rsidRPr="00B15B56">
              <w:tab/>
              <w:t>bens,</w:t>
            </w:r>
            <w:r w:rsidRPr="00B15B56">
              <w:tab/>
              <w:t>valores</w:t>
            </w:r>
            <w:r w:rsidRPr="00B15B56">
              <w:tab/>
              <w:t>ou</w:t>
            </w:r>
          </w:p>
          <w:p w:rsidR="005A5E0C" w:rsidRPr="00B15B56" w:rsidRDefault="005A5E0C" w:rsidP="005A5E0C">
            <w:pPr>
              <w:pStyle w:val="TableParagraph"/>
              <w:spacing w:line="222" w:lineRule="exact"/>
              <w:ind w:left="107"/>
            </w:pPr>
            <w:r w:rsidRPr="00B15B56">
              <w:t>benefícios por parte da Administração Pública,</w:t>
            </w:r>
          </w:p>
          <w:p w:rsidR="005A5E0C" w:rsidRPr="00B15B56" w:rsidRDefault="005A5E0C" w:rsidP="005A5E0C">
            <w:pPr>
              <w:pStyle w:val="TableParagraph"/>
              <w:spacing w:line="223" w:lineRule="exact"/>
              <w:ind w:left="107"/>
            </w:pPr>
            <w:r w:rsidRPr="00B15B56">
              <w:t>exceto nos casos de calamidade pública, de</w:t>
            </w:r>
          </w:p>
          <w:p w:rsidR="005A5E0C" w:rsidRPr="00B15B56" w:rsidRDefault="005A5E0C">
            <w:pPr>
              <w:pStyle w:val="TableParagraph"/>
              <w:tabs>
                <w:tab w:val="left" w:pos="1525"/>
                <w:tab w:val="left" w:pos="2113"/>
                <w:tab w:val="left" w:pos="2614"/>
                <w:tab w:val="left" w:pos="3017"/>
                <w:tab w:val="left" w:pos="3470"/>
                <w:tab w:val="left" w:pos="4060"/>
              </w:tabs>
              <w:ind w:left="107" w:right="93"/>
            </w:pPr>
            <w:r w:rsidRPr="00B15B56">
              <w:t>estado de emergência ou de programas sociais autorizados</w:t>
            </w:r>
            <w:r w:rsidRPr="00B15B56">
              <w:tab/>
              <w:t>em</w:t>
            </w:r>
            <w:r w:rsidRPr="00B15B56">
              <w:tab/>
              <w:t>lei</w:t>
            </w:r>
            <w:r w:rsidRPr="00B15B56">
              <w:tab/>
              <w:t>e</w:t>
            </w:r>
            <w:r w:rsidRPr="00B15B56">
              <w:tab/>
              <w:t>já</w:t>
            </w:r>
            <w:r w:rsidRPr="00B15B56">
              <w:tab/>
              <w:t>em</w:t>
            </w:r>
            <w:r w:rsidRPr="00B15B56">
              <w:tab/>
            </w:r>
            <w:r w:rsidRPr="00B15B56">
              <w:rPr>
                <w:spacing w:val="-1"/>
              </w:rPr>
              <w:t>execução</w:t>
            </w:r>
          </w:p>
          <w:p w:rsidR="005A5E0C" w:rsidRPr="00B15B56" w:rsidRDefault="005A5E0C" w:rsidP="005A5E0C">
            <w:pPr>
              <w:pStyle w:val="TableParagraph"/>
              <w:spacing w:line="231" w:lineRule="exact"/>
              <w:ind w:left="107"/>
            </w:pPr>
            <w:r w:rsidRPr="00B15B56">
              <w:t>orçamentária no exercício anterior, casos em</w:t>
            </w:r>
            <w:r w:rsidRPr="00B15B56">
              <w:rPr>
                <w:spacing w:val="45"/>
              </w:rPr>
              <w:t xml:space="preserve"> </w:t>
            </w:r>
            <w:r w:rsidRPr="00B15B56">
              <w:t>que</w:t>
            </w:r>
          </w:p>
          <w:p w:rsidR="005A5E0C" w:rsidRPr="00B15B56" w:rsidRDefault="005A5E0C" w:rsidP="005A5E0C">
            <w:pPr>
              <w:pStyle w:val="TableParagraph"/>
              <w:tabs>
                <w:tab w:val="left" w:pos="503"/>
                <w:tab w:val="left" w:pos="1716"/>
                <w:tab w:val="left" w:pos="2710"/>
                <w:tab w:val="left" w:pos="3669"/>
                <w:tab w:val="left" w:pos="4869"/>
              </w:tabs>
              <w:spacing w:line="222" w:lineRule="exact"/>
              <w:ind w:left="107"/>
            </w:pPr>
            <w:r w:rsidRPr="00B15B56">
              <w:t>o</w:t>
            </w:r>
            <w:r w:rsidRPr="00B15B56">
              <w:tab/>
              <w:t>Ministério</w:t>
            </w:r>
            <w:r w:rsidRPr="00B15B56">
              <w:tab/>
              <w:t>Público</w:t>
            </w:r>
            <w:r w:rsidRPr="00B15B56">
              <w:tab/>
              <w:t>poderá</w:t>
            </w:r>
            <w:r w:rsidRPr="00B15B56">
              <w:tab/>
              <w:t>promover</w:t>
            </w:r>
            <w:r w:rsidRPr="00B15B56">
              <w:tab/>
              <w:t>o</w:t>
            </w:r>
          </w:p>
          <w:p w:rsidR="005A5E0C" w:rsidRPr="00B15B56" w:rsidRDefault="005A5E0C" w:rsidP="005A5E0C">
            <w:pPr>
              <w:pStyle w:val="TableParagraph"/>
              <w:spacing w:line="223" w:lineRule="exact"/>
              <w:ind w:left="107"/>
            </w:pPr>
            <w:r w:rsidRPr="00B15B56">
              <w:t>acompanhamento de sua execução financeira e</w:t>
            </w:r>
          </w:p>
          <w:p w:rsidR="005A5E0C" w:rsidRPr="00B15B56" w:rsidRDefault="005A5E0C" w:rsidP="005A5E0C">
            <w:pPr>
              <w:pStyle w:val="TableParagraph"/>
              <w:spacing w:line="245" w:lineRule="exact"/>
              <w:ind w:left="107"/>
            </w:pPr>
            <w:r w:rsidRPr="00B15B56">
              <w:t>administrativa.</w:t>
            </w:r>
          </w:p>
        </w:tc>
        <w:tc>
          <w:tcPr>
            <w:tcW w:w="2350" w:type="dxa"/>
          </w:tcPr>
          <w:p w:rsidR="005A5E0C" w:rsidRPr="00B15B56" w:rsidRDefault="005A5E0C">
            <w:pPr>
              <w:pStyle w:val="TableParagraph"/>
              <w:rPr>
                <w:rFonts w:ascii="Times New Roman"/>
                <w:sz w:val="24"/>
              </w:rPr>
            </w:pPr>
          </w:p>
          <w:p w:rsidR="005A5E0C" w:rsidRPr="00B15B56" w:rsidRDefault="005A5E0C">
            <w:pPr>
              <w:pStyle w:val="TableParagraph"/>
              <w:rPr>
                <w:rFonts w:ascii="Times New Roman"/>
                <w:sz w:val="24"/>
              </w:rPr>
            </w:pPr>
          </w:p>
          <w:p w:rsidR="005A5E0C" w:rsidRPr="00B15B56" w:rsidRDefault="005A5E0C">
            <w:pPr>
              <w:pStyle w:val="TableParagraph"/>
              <w:spacing w:before="180"/>
              <w:ind w:left="110" w:right="90"/>
              <w:jc w:val="both"/>
            </w:pPr>
            <w:r w:rsidRPr="00B15B56">
              <w:t>art. 73, §10, da Lei Federal n° 9.504/97</w:t>
            </w:r>
            <w:r w:rsidR="00B15B56" w:rsidRPr="00B15B56">
              <w:t>.</w:t>
            </w:r>
          </w:p>
        </w:tc>
      </w:tr>
      <w:tr w:rsidR="00DF6215" w:rsidRPr="00B15B56" w:rsidTr="00EB147A">
        <w:trPr>
          <w:trHeight w:val="1724"/>
        </w:trPr>
        <w:tc>
          <w:tcPr>
            <w:tcW w:w="2377" w:type="dxa"/>
          </w:tcPr>
          <w:p w:rsidR="00DF6215" w:rsidRPr="00B15B56" w:rsidRDefault="00DF6215">
            <w:pPr>
              <w:pStyle w:val="TableParagraph"/>
              <w:spacing w:before="1"/>
              <w:rPr>
                <w:rFonts w:ascii="Times New Roman"/>
                <w:sz w:val="21"/>
              </w:rPr>
            </w:pPr>
          </w:p>
          <w:p w:rsidR="00DF6215" w:rsidRPr="00B15B56" w:rsidRDefault="005202DC">
            <w:pPr>
              <w:pStyle w:val="TableParagraph"/>
              <w:ind w:left="233" w:right="222" w:hanging="2"/>
              <w:jc w:val="center"/>
              <w:rPr>
                <w:b/>
              </w:rPr>
            </w:pPr>
            <w:r w:rsidRPr="00B15B56">
              <w:rPr>
                <w:b/>
              </w:rPr>
              <w:t xml:space="preserve">A partir de </w:t>
            </w:r>
            <w:r w:rsidR="00004F2D" w:rsidRPr="00B15B56">
              <w:rPr>
                <w:b/>
              </w:rPr>
              <w:t>10</w:t>
            </w:r>
            <w:r w:rsidRPr="00B15B56">
              <w:rPr>
                <w:b/>
              </w:rPr>
              <w:t>/04/201</w:t>
            </w:r>
            <w:r w:rsidR="00004F2D" w:rsidRPr="00B15B56">
              <w:rPr>
                <w:b/>
              </w:rPr>
              <w:t>8</w:t>
            </w:r>
            <w:r w:rsidRPr="00B15B56">
              <w:rPr>
                <w:b/>
              </w:rPr>
              <w:t xml:space="preserve"> até a posse dos eleitos.</w:t>
            </w:r>
          </w:p>
        </w:tc>
        <w:tc>
          <w:tcPr>
            <w:tcW w:w="5103" w:type="dxa"/>
          </w:tcPr>
          <w:p w:rsidR="00DF6215" w:rsidRPr="00B15B56" w:rsidRDefault="00DF6215">
            <w:pPr>
              <w:pStyle w:val="TableParagraph"/>
              <w:spacing w:before="4"/>
              <w:rPr>
                <w:rFonts w:ascii="Times New Roman"/>
                <w:sz w:val="32"/>
              </w:rPr>
            </w:pPr>
          </w:p>
          <w:p w:rsidR="00DF6215" w:rsidRPr="00B15B56" w:rsidRDefault="005202DC">
            <w:pPr>
              <w:pStyle w:val="TableParagraph"/>
              <w:ind w:left="107" w:right="94"/>
              <w:jc w:val="both"/>
            </w:pPr>
            <w:r w:rsidRPr="00B15B56">
              <w:t>Fazer, na circunscrição do pleito, revisão geral da remuneração dos servidores públicos que exceda a recomposição da perda de seu poder aquisitivo</w:t>
            </w:r>
            <w:r w:rsidR="00EB147A" w:rsidRPr="00B15B56">
              <w:t xml:space="preserve"> ao longo do ano da eleição.</w:t>
            </w:r>
          </w:p>
        </w:tc>
        <w:tc>
          <w:tcPr>
            <w:tcW w:w="2350" w:type="dxa"/>
          </w:tcPr>
          <w:p w:rsidR="00DF6215" w:rsidRPr="00B15B56" w:rsidRDefault="00DF6215">
            <w:pPr>
              <w:pStyle w:val="TableParagraph"/>
              <w:spacing w:before="7"/>
              <w:rPr>
                <w:rFonts w:ascii="Times New Roman"/>
                <w:sz w:val="20"/>
              </w:rPr>
            </w:pPr>
          </w:p>
          <w:p w:rsidR="00DF6215" w:rsidRPr="00B15B56" w:rsidRDefault="005202DC" w:rsidP="00B15B56">
            <w:pPr>
              <w:pStyle w:val="TableParagraph"/>
              <w:spacing w:before="1"/>
              <w:ind w:left="110" w:right="91"/>
              <w:jc w:val="both"/>
            </w:pPr>
            <w:r w:rsidRPr="00B15B56">
              <w:t>art. 73, VIII, da Lei Federal n° 9.504/97</w:t>
            </w:r>
            <w:r w:rsidR="00B15B56" w:rsidRPr="00B15B56">
              <w:t>.</w:t>
            </w:r>
          </w:p>
        </w:tc>
      </w:tr>
    </w:tbl>
    <w:p w:rsidR="00DF6215" w:rsidRPr="00B15B56" w:rsidRDefault="00DF6215">
      <w:pPr>
        <w:spacing w:line="234" w:lineRule="exact"/>
        <w:jc w:val="both"/>
        <w:sectPr w:rsidR="00DF6215" w:rsidRPr="00B15B56" w:rsidSect="002F094A">
          <w:pgSz w:w="11910" w:h="16850"/>
          <w:pgMar w:top="2720" w:right="940" w:bottom="1680" w:left="920" w:header="720" w:footer="1026" w:gutter="0"/>
          <w:cols w:space="720"/>
        </w:sectPr>
      </w:pPr>
    </w:p>
    <w:p w:rsidR="00DF6215" w:rsidRPr="00B15B56" w:rsidRDefault="00DF6215">
      <w:pPr>
        <w:pStyle w:val="Corpodetexto"/>
        <w:rPr>
          <w:rFonts w:ascii="Times New Roman"/>
          <w:sz w:val="20"/>
        </w:rPr>
      </w:pPr>
    </w:p>
    <w:p w:rsidR="00DF6215" w:rsidRPr="00B15B56" w:rsidRDefault="00DF6215">
      <w:pPr>
        <w:pStyle w:val="Corpodetexto"/>
        <w:rPr>
          <w:rFonts w:ascii="Times New Roman"/>
          <w:sz w:val="10"/>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5103"/>
        <w:gridCol w:w="2350"/>
      </w:tblGrid>
      <w:tr w:rsidR="00EB147A" w:rsidRPr="00B15B56" w:rsidTr="00EB147A">
        <w:trPr>
          <w:trHeight w:val="7726"/>
        </w:trPr>
        <w:tc>
          <w:tcPr>
            <w:tcW w:w="2377" w:type="dxa"/>
          </w:tcPr>
          <w:p w:rsidR="00EB147A" w:rsidRPr="00B15B56" w:rsidRDefault="00EB147A">
            <w:pPr>
              <w:pStyle w:val="TableParagraph"/>
              <w:rPr>
                <w:rFonts w:ascii="Times New Roman"/>
                <w:sz w:val="24"/>
              </w:rPr>
            </w:pPr>
          </w:p>
          <w:p w:rsidR="00EB147A" w:rsidRPr="00B15B56" w:rsidRDefault="00EB147A">
            <w:pPr>
              <w:pStyle w:val="TableParagraph"/>
              <w:rPr>
                <w:rFonts w:ascii="Times New Roman"/>
                <w:sz w:val="24"/>
              </w:rPr>
            </w:pPr>
          </w:p>
          <w:p w:rsidR="00EB147A" w:rsidRPr="00B15B56" w:rsidRDefault="00EB147A">
            <w:pPr>
              <w:pStyle w:val="TableParagraph"/>
              <w:rPr>
                <w:rFonts w:ascii="Times New Roman"/>
                <w:sz w:val="24"/>
              </w:rPr>
            </w:pPr>
          </w:p>
          <w:p w:rsidR="00EB147A" w:rsidRPr="00B15B56" w:rsidRDefault="00EB147A">
            <w:pPr>
              <w:pStyle w:val="TableParagraph"/>
              <w:rPr>
                <w:rFonts w:ascii="Times New Roman"/>
                <w:sz w:val="24"/>
              </w:rPr>
            </w:pPr>
          </w:p>
          <w:p w:rsidR="00EB147A" w:rsidRPr="00B15B56" w:rsidRDefault="00EB147A">
            <w:pPr>
              <w:pStyle w:val="TableParagraph"/>
              <w:rPr>
                <w:rFonts w:ascii="Times New Roman"/>
                <w:sz w:val="24"/>
              </w:rPr>
            </w:pPr>
          </w:p>
          <w:p w:rsidR="00EB147A" w:rsidRPr="00B15B56" w:rsidRDefault="00EB147A">
            <w:pPr>
              <w:pStyle w:val="TableParagraph"/>
              <w:rPr>
                <w:rFonts w:ascii="Times New Roman"/>
                <w:sz w:val="24"/>
              </w:rPr>
            </w:pPr>
          </w:p>
          <w:p w:rsidR="00EB147A" w:rsidRPr="00B15B56" w:rsidRDefault="00EB147A">
            <w:pPr>
              <w:pStyle w:val="TableParagraph"/>
              <w:rPr>
                <w:rFonts w:ascii="Times New Roman"/>
                <w:sz w:val="24"/>
              </w:rPr>
            </w:pPr>
          </w:p>
          <w:p w:rsidR="00EB147A" w:rsidRPr="00B15B56" w:rsidRDefault="00EB147A">
            <w:pPr>
              <w:pStyle w:val="TableParagraph"/>
              <w:rPr>
                <w:rFonts w:ascii="Times New Roman"/>
                <w:sz w:val="24"/>
              </w:rPr>
            </w:pPr>
          </w:p>
          <w:p w:rsidR="00EB147A" w:rsidRPr="00B15B56" w:rsidRDefault="00EB147A">
            <w:pPr>
              <w:pStyle w:val="TableParagraph"/>
              <w:rPr>
                <w:rFonts w:ascii="Times New Roman"/>
                <w:sz w:val="24"/>
              </w:rPr>
            </w:pPr>
          </w:p>
          <w:p w:rsidR="00EB147A" w:rsidRPr="00B15B56" w:rsidRDefault="00EB147A">
            <w:pPr>
              <w:pStyle w:val="TableParagraph"/>
              <w:rPr>
                <w:rFonts w:ascii="Times New Roman"/>
                <w:sz w:val="24"/>
              </w:rPr>
            </w:pPr>
          </w:p>
          <w:p w:rsidR="00EB147A" w:rsidRPr="00B15B56" w:rsidRDefault="00EB147A">
            <w:pPr>
              <w:pStyle w:val="TableParagraph"/>
              <w:rPr>
                <w:rFonts w:ascii="Times New Roman"/>
                <w:sz w:val="24"/>
              </w:rPr>
            </w:pPr>
          </w:p>
          <w:p w:rsidR="00EB147A" w:rsidRPr="00B15B56" w:rsidRDefault="00EB147A" w:rsidP="00604DFA">
            <w:pPr>
              <w:pStyle w:val="TableParagraph"/>
              <w:spacing w:before="151"/>
              <w:ind w:left="233" w:right="222" w:hanging="2"/>
              <w:jc w:val="center"/>
              <w:rPr>
                <w:rFonts w:ascii="Times New Roman"/>
              </w:rPr>
            </w:pPr>
            <w:r w:rsidRPr="00B15B56">
              <w:rPr>
                <w:b/>
              </w:rPr>
              <w:t>A partir de 07/07/2018 até a posse dos eleitos.</w:t>
            </w:r>
          </w:p>
        </w:tc>
        <w:tc>
          <w:tcPr>
            <w:tcW w:w="5103" w:type="dxa"/>
          </w:tcPr>
          <w:p w:rsidR="00EB147A" w:rsidRPr="00B15B56" w:rsidRDefault="00EB147A">
            <w:pPr>
              <w:pStyle w:val="TableParagraph"/>
              <w:spacing w:before="7"/>
              <w:rPr>
                <w:rFonts w:ascii="Times New Roman"/>
                <w:sz w:val="20"/>
              </w:rPr>
            </w:pPr>
          </w:p>
          <w:p w:rsidR="00EB147A" w:rsidRPr="00B15B56" w:rsidRDefault="00EB147A">
            <w:pPr>
              <w:pStyle w:val="TableParagraph"/>
              <w:ind w:left="107" w:right="108" w:firstLine="9"/>
              <w:jc w:val="both"/>
            </w:pPr>
            <w:r w:rsidRPr="00B15B56">
              <w:t xml:space="preserve">Nomear, contratar ou de qualquer forma admitir, demitir sem justa causa, suprimir ou readaptar vantagens ou por outros meios dificultar ou impedir o exercício funcional e, ainda, </w:t>
            </w:r>
            <w:r w:rsidRPr="003F4572">
              <w:rPr>
                <w:i/>
              </w:rPr>
              <w:t xml:space="preserve">ex </w:t>
            </w:r>
            <w:r w:rsidRPr="00B15B56">
              <w:rPr>
                <w:i/>
              </w:rPr>
              <w:t xml:space="preserve">officio, </w:t>
            </w:r>
            <w:r w:rsidRPr="00B15B56">
              <w:t xml:space="preserve">remover, transferir ou exonerar servidor público, </w:t>
            </w:r>
            <w:r w:rsidRPr="00B15B56">
              <w:rPr>
                <w:b/>
              </w:rPr>
              <w:t xml:space="preserve">na circunscrição do pleito, </w:t>
            </w:r>
            <w:r w:rsidRPr="00B15B56">
              <w:t>sob pena de nulidade de pleno direito, ressalvados:</w:t>
            </w:r>
          </w:p>
          <w:p w:rsidR="00EB147A" w:rsidRPr="00B15B56" w:rsidRDefault="00EB147A">
            <w:pPr>
              <w:pStyle w:val="TableParagraph"/>
              <w:spacing w:before="176"/>
              <w:ind w:left="107" w:right="111" w:firstLine="4"/>
              <w:jc w:val="both"/>
            </w:pPr>
            <w:r w:rsidRPr="00B15B56">
              <w:rPr>
                <w:spacing w:val="-7"/>
              </w:rPr>
              <w:t xml:space="preserve">a) </w:t>
            </w:r>
            <w:r w:rsidRPr="00B15B56">
              <w:t>a nomeação ou exoneração de cargos em comissão e designação  ou  dispensa  de  funções de</w:t>
            </w:r>
            <w:r w:rsidRPr="00B15B56">
              <w:rPr>
                <w:spacing w:val="-2"/>
              </w:rPr>
              <w:t xml:space="preserve"> </w:t>
            </w:r>
            <w:r w:rsidRPr="00B15B56">
              <w:t>confiança;</w:t>
            </w:r>
          </w:p>
          <w:p w:rsidR="00EB147A" w:rsidRPr="00B15B56" w:rsidRDefault="00EB147A">
            <w:pPr>
              <w:pStyle w:val="TableParagraph"/>
              <w:numPr>
                <w:ilvl w:val="0"/>
                <w:numId w:val="1"/>
              </w:numPr>
              <w:tabs>
                <w:tab w:val="left" w:pos="816"/>
              </w:tabs>
              <w:spacing w:before="117"/>
              <w:ind w:right="93" w:firstLine="0"/>
              <w:jc w:val="both"/>
            </w:pPr>
            <w:r w:rsidRPr="00B15B56">
              <w:t>a nomeação para cargos do Poder Judiciário,  do  Ministério  Público,   dos  Tribunais ou Conselhos de Contas e dos órgãos da Presidência da</w:t>
            </w:r>
            <w:r w:rsidRPr="00B15B56">
              <w:rPr>
                <w:spacing w:val="-11"/>
              </w:rPr>
              <w:t xml:space="preserve"> </w:t>
            </w:r>
            <w:r w:rsidRPr="00B15B56">
              <w:t>República;</w:t>
            </w:r>
          </w:p>
          <w:p w:rsidR="00EB147A" w:rsidRPr="00B15B56" w:rsidRDefault="00EB147A">
            <w:pPr>
              <w:pStyle w:val="TableParagraph"/>
              <w:spacing w:before="9"/>
              <w:rPr>
                <w:rFonts w:ascii="Times New Roman"/>
                <w:sz w:val="20"/>
              </w:rPr>
            </w:pPr>
          </w:p>
          <w:p w:rsidR="00EB147A" w:rsidRPr="00B15B56" w:rsidRDefault="00604DFA">
            <w:pPr>
              <w:pStyle w:val="TableParagraph"/>
              <w:numPr>
                <w:ilvl w:val="0"/>
                <w:numId w:val="1"/>
              </w:numPr>
              <w:tabs>
                <w:tab w:val="left" w:pos="492"/>
              </w:tabs>
              <w:ind w:right="95"/>
              <w:jc w:val="both"/>
            </w:pPr>
            <w:r w:rsidRPr="00B15B56">
              <w:t xml:space="preserve">c) </w:t>
            </w:r>
            <w:r w:rsidR="00EB147A" w:rsidRPr="00B15B56">
              <w:t>a nomeação dos aprovados em concursos públicos homologados até  o  dia  0</w:t>
            </w:r>
            <w:r w:rsidR="00CD656C" w:rsidRPr="00B15B56">
              <w:t>7</w:t>
            </w:r>
            <w:r w:rsidR="00EB147A" w:rsidRPr="00B15B56">
              <w:t xml:space="preserve">  de  julho  de 20</w:t>
            </w:r>
            <w:r w:rsidR="00CD656C" w:rsidRPr="00B15B56">
              <w:t>1</w:t>
            </w:r>
            <w:r w:rsidR="00EB147A" w:rsidRPr="00B15B56">
              <w:t>8;</w:t>
            </w:r>
          </w:p>
          <w:p w:rsidR="00EB147A" w:rsidRPr="00B15B56" w:rsidRDefault="00EB147A" w:rsidP="00604DFA">
            <w:pPr>
              <w:pStyle w:val="TableParagraph"/>
              <w:spacing w:before="116"/>
              <w:ind w:left="117" w:right="94" w:firstLine="4"/>
              <w:jc w:val="both"/>
            </w:pPr>
            <w:r w:rsidRPr="00B15B56">
              <w:t>d) a nomeação ou contratação necessárias à instalação ou ao funcionamento inadiável de serviços públicos essenciais, com prévia e expressa autorização do Chefe do Poder Executivo;</w:t>
            </w:r>
          </w:p>
          <w:p w:rsidR="00EB147A" w:rsidRPr="00B15B56" w:rsidRDefault="00EB147A" w:rsidP="00604DFA">
            <w:pPr>
              <w:pStyle w:val="TableParagraph"/>
              <w:spacing w:before="116"/>
              <w:ind w:left="107" w:right="93"/>
              <w:jc w:val="both"/>
            </w:pPr>
            <w:r w:rsidRPr="00B15B56">
              <w:t xml:space="preserve">e) a transferência ou remoção ex </w:t>
            </w:r>
            <w:r w:rsidRPr="00B15B56">
              <w:rPr>
                <w:i/>
              </w:rPr>
              <w:t xml:space="preserve">officio </w:t>
            </w:r>
            <w:r w:rsidRPr="00B15B56">
              <w:t>de militares, policiais civis e de agentes penitenciários.</w:t>
            </w:r>
          </w:p>
        </w:tc>
        <w:tc>
          <w:tcPr>
            <w:tcW w:w="2350" w:type="dxa"/>
          </w:tcPr>
          <w:p w:rsidR="00EB147A" w:rsidRPr="00B15B56" w:rsidRDefault="00EB147A" w:rsidP="00604DFA">
            <w:pPr>
              <w:pStyle w:val="TableParagraph"/>
              <w:spacing w:before="177"/>
              <w:ind w:left="110" w:right="90"/>
              <w:jc w:val="both"/>
            </w:pPr>
          </w:p>
          <w:p w:rsidR="00EB147A" w:rsidRPr="00B15B56" w:rsidRDefault="00EB147A" w:rsidP="00604DFA">
            <w:pPr>
              <w:pStyle w:val="TableParagraph"/>
              <w:spacing w:before="177"/>
              <w:ind w:left="110" w:right="90"/>
              <w:jc w:val="both"/>
            </w:pPr>
          </w:p>
          <w:p w:rsidR="00EB147A" w:rsidRPr="00B15B56" w:rsidRDefault="00EB147A" w:rsidP="00604DFA">
            <w:pPr>
              <w:pStyle w:val="TableParagraph"/>
              <w:spacing w:before="177"/>
              <w:ind w:left="110" w:right="90"/>
              <w:jc w:val="both"/>
            </w:pPr>
          </w:p>
          <w:p w:rsidR="00EB147A" w:rsidRPr="00B15B56" w:rsidRDefault="00EB147A" w:rsidP="00604DFA">
            <w:pPr>
              <w:pStyle w:val="TableParagraph"/>
              <w:spacing w:before="177"/>
              <w:ind w:left="110" w:right="90"/>
              <w:jc w:val="both"/>
            </w:pPr>
          </w:p>
          <w:p w:rsidR="00EB147A" w:rsidRPr="00B15B56" w:rsidRDefault="00EB147A" w:rsidP="00604DFA">
            <w:pPr>
              <w:pStyle w:val="TableParagraph"/>
              <w:spacing w:before="177"/>
              <w:ind w:left="110" w:right="90"/>
              <w:jc w:val="both"/>
            </w:pPr>
          </w:p>
          <w:p w:rsidR="00EB147A" w:rsidRPr="00B15B56" w:rsidRDefault="00EB147A" w:rsidP="00604DFA">
            <w:pPr>
              <w:pStyle w:val="TableParagraph"/>
              <w:spacing w:before="177"/>
              <w:ind w:left="110" w:right="90"/>
              <w:jc w:val="both"/>
            </w:pPr>
          </w:p>
          <w:p w:rsidR="00EB147A" w:rsidRPr="00B15B56" w:rsidRDefault="00EB147A" w:rsidP="00604DFA">
            <w:pPr>
              <w:pStyle w:val="TableParagraph"/>
              <w:spacing w:before="177"/>
              <w:ind w:left="110" w:right="90"/>
              <w:jc w:val="both"/>
            </w:pPr>
          </w:p>
          <w:p w:rsidR="00EB147A" w:rsidRPr="00B15B56" w:rsidRDefault="00EB147A" w:rsidP="00604DFA">
            <w:pPr>
              <w:pStyle w:val="TableParagraph"/>
              <w:spacing w:before="177"/>
              <w:ind w:left="110" w:right="90"/>
              <w:jc w:val="both"/>
              <w:rPr>
                <w:strike/>
              </w:rPr>
            </w:pPr>
            <w:r w:rsidRPr="00B15B56">
              <w:t>art. 73, V, da Lei Federal n° 9.504/97</w:t>
            </w:r>
            <w:r w:rsidR="00B15B56" w:rsidRPr="00B15B56">
              <w:t>.</w:t>
            </w:r>
          </w:p>
        </w:tc>
      </w:tr>
      <w:tr w:rsidR="00EB147A" w:rsidRPr="00B15B56" w:rsidTr="00EB147A">
        <w:trPr>
          <w:trHeight w:val="3527"/>
        </w:trPr>
        <w:tc>
          <w:tcPr>
            <w:tcW w:w="2377" w:type="dxa"/>
          </w:tcPr>
          <w:p w:rsidR="00EB147A" w:rsidRPr="00B15B56" w:rsidRDefault="00EB147A">
            <w:pPr>
              <w:pStyle w:val="TableParagraph"/>
              <w:rPr>
                <w:rFonts w:ascii="Times New Roman"/>
                <w:sz w:val="24"/>
              </w:rPr>
            </w:pPr>
          </w:p>
          <w:p w:rsidR="00EB147A" w:rsidRPr="00B15B56" w:rsidRDefault="00EB147A">
            <w:pPr>
              <w:pStyle w:val="TableParagraph"/>
              <w:rPr>
                <w:rFonts w:ascii="Times New Roman"/>
                <w:sz w:val="24"/>
              </w:rPr>
            </w:pPr>
          </w:p>
          <w:p w:rsidR="00EB147A" w:rsidRPr="00B15B56" w:rsidRDefault="00EB147A">
            <w:pPr>
              <w:pStyle w:val="TableParagraph"/>
              <w:rPr>
                <w:rFonts w:ascii="Times New Roman"/>
                <w:sz w:val="24"/>
              </w:rPr>
            </w:pPr>
          </w:p>
          <w:p w:rsidR="00EB147A" w:rsidRPr="00B15B56" w:rsidRDefault="00EB147A">
            <w:pPr>
              <w:pStyle w:val="TableParagraph"/>
              <w:spacing w:before="5"/>
              <w:rPr>
                <w:rFonts w:ascii="Times New Roman"/>
                <w:sz w:val="25"/>
              </w:rPr>
            </w:pPr>
          </w:p>
          <w:p w:rsidR="00EB147A" w:rsidRPr="00B15B56" w:rsidRDefault="00EB147A">
            <w:pPr>
              <w:pStyle w:val="TableParagraph"/>
              <w:ind w:left="137" w:right="124" w:hanging="4"/>
              <w:jc w:val="center"/>
              <w:rPr>
                <w:b/>
              </w:rPr>
            </w:pPr>
            <w:r w:rsidRPr="00B15B56">
              <w:rPr>
                <w:b/>
              </w:rPr>
              <w:t>A partir de 07/07/2018 até a realização do pleito.</w:t>
            </w:r>
          </w:p>
        </w:tc>
        <w:tc>
          <w:tcPr>
            <w:tcW w:w="5103" w:type="dxa"/>
          </w:tcPr>
          <w:p w:rsidR="00EB147A" w:rsidRPr="00B15B56" w:rsidRDefault="00EB147A">
            <w:pPr>
              <w:pStyle w:val="TableParagraph"/>
              <w:spacing w:before="5"/>
              <w:rPr>
                <w:rFonts w:ascii="Times New Roman"/>
                <w:sz w:val="20"/>
              </w:rPr>
            </w:pPr>
          </w:p>
          <w:p w:rsidR="00EB147A" w:rsidRPr="00B15B56" w:rsidRDefault="00EB147A">
            <w:pPr>
              <w:pStyle w:val="TableParagraph"/>
              <w:ind w:left="107" w:right="93" w:firstLine="16"/>
              <w:jc w:val="both"/>
              <w:rPr>
                <w:b/>
              </w:rPr>
            </w:pPr>
            <w:r w:rsidRPr="00B15B56">
              <w:t xml:space="preserve">Realizar </w:t>
            </w:r>
            <w:r w:rsidRPr="00B15B56">
              <w:rPr>
                <w:b/>
              </w:rPr>
              <w:t xml:space="preserve">transferência voluntária </w:t>
            </w:r>
            <w:r w:rsidRPr="00B15B56">
              <w:t xml:space="preserve">de recursos da União aos Estados e Municípios, e dos Estados aos Municípios, ressalvados os recursos destinados a cumprir </w:t>
            </w:r>
            <w:r w:rsidRPr="00B15B56">
              <w:rPr>
                <w:b/>
              </w:rPr>
              <w:t>obrigação formal preexistente para execução de obra ou</w:t>
            </w:r>
            <w:r w:rsidRPr="00B15B56">
              <w:rPr>
                <w:b/>
                <w:spacing w:val="-26"/>
              </w:rPr>
              <w:t xml:space="preserve"> </w:t>
            </w:r>
            <w:r w:rsidRPr="00B15B56">
              <w:rPr>
                <w:b/>
              </w:rPr>
              <w:t xml:space="preserve">serviço em andamento e com cronograma prefixado, </w:t>
            </w:r>
            <w:r w:rsidRPr="00B15B56">
              <w:t xml:space="preserve">e os destinados a atender </w:t>
            </w:r>
            <w:r w:rsidRPr="00B15B56">
              <w:rPr>
                <w:b/>
              </w:rPr>
              <w:t xml:space="preserve">situações de emergência </w:t>
            </w:r>
            <w:r w:rsidRPr="00B15B56">
              <w:t xml:space="preserve">ou de </w:t>
            </w:r>
            <w:r w:rsidRPr="00B15B56">
              <w:rPr>
                <w:b/>
              </w:rPr>
              <w:t>calamidade</w:t>
            </w:r>
            <w:r w:rsidRPr="00B15B56">
              <w:rPr>
                <w:b/>
                <w:spacing w:val="-7"/>
              </w:rPr>
              <w:t xml:space="preserve"> </w:t>
            </w:r>
            <w:r w:rsidRPr="00B15B56">
              <w:rPr>
                <w:b/>
              </w:rPr>
              <w:t>pública.</w:t>
            </w:r>
          </w:p>
          <w:p w:rsidR="00EB147A" w:rsidRPr="00B15B56" w:rsidRDefault="00EB147A" w:rsidP="00604DFA">
            <w:pPr>
              <w:pStyle w:val="TableParagraph"/>
              <w:tabs>
                <w:tab w:val="left" w:pos="1084"/>
                <w:tab w:val="left" w:pos="1657"/>
                <w:tab w:val="left" w:pos="2034"/>
                <w:tab w:val="left" w:pos="2806"/>
                <w:tab w:val="left" w:pos="4125"/>
              </w:tabs>
              <w:spacing w:before="117" w:line="250" w:lineRule="atLeast"/>
              <w:ind w:left="107" w:right="109" w:firstLine="9"/>
              <w:rPr>
                <w:b/>
              </w:rPr>
            </w:pPr>
            <w:r w:rsidRPr="00B15B56">
              <w:rPr>
                <w:i/>
                <w:spacing w:val="-3"/>
              </w:rPr>
              <w:t xml:space="preserve">Por </w:t>
            </w:r>
            <w:r w:rsidRPr="00B15B56">
              <w:rPr>
                <w:i/>
              </w:rPr>
              <w:t xml:space="preserve">"obra ou </w:t>
            </w:r>
            <w:r w:rsidRPr="00B15B56">
              <w:rPr>
                <w:i/>
                <w:spacing w:val="-3"/>
              </w:rPr>
              <w:t xml:space="preserve">serviço </w:t>
            </w:r>
            <w:r w:rsidRPr="00B15B56">
              <w:rPr>
                <w:i/>
              </w:rPr>
              <w:t xml:space="preserve">em </w:t>
            </w:r>
            <w:r w:rsidRPr="00B15B56">
              <w:rPr>
                <w:i/>
                <w:spacing w:val="-3"/>
              </w:rPr>
              <w:t xml:space="preserve">andamento" </w:t>
            </w:r>
            <w:r w:rsidRPr="00B15B56">
              <w:rPr>
                <w:i/>
              </w:rPr>
              <w:t>entende-se aqueles</w:t>
            </w:r>
            <w:r w:rsidRPr="00B15B56">
              <w:rPr>
                <w:i/>
              </w:rPr>
              <w:tab/>
              <w:t>que</w:t>
            </w:r>
            <w:r w:rsidRPr="00B15B56">
              <w:rPr>
                <w:i/>
              </w:rPr>
              <w:tab/>
              <w:t>já</w:t>
            </w:r>
            <w:r w:rsidRPr="00B15B56">
              <w:rPr>
                <w:i/>
              </w:rPr>
              <w:tab/>
              <w:t>foram</w:t>
            </w:r>
            <w:r w:rsidRPr="00B15B56">
              <w:rPr>
                <w:i/>
              </w:rPr>
              <w:tab/>
              <w:t>fisicamente</w:t>
            </w:r>
            <w:r w:rsidRPr="00B15B56">
              <w:rPr>
                <w:i/>
              </w:rPr>
              <w:tab/>
            </w:r>
            <w:r w:rsidRPr="00B15B56">
              <w:rPr>
                <w:i/>
                <w:spacing w:val="-1"/>
              </w:rPr>
              <w:t xml:space="preserve">iniciados (Resolução TSE </w:t>
            </w:r>
            <w:r w:rsidR="003F4572">
              <w:rPr>
                <w:i/>
                <w:spacing w:val="-1"/>
              </w:rPr>
              <w:t>n</w:t>
            </w:r>
            <w:r w:rsidRPr="00B15B56">
              <w:rPr>
                <w:i/>
                <w:spacing w:val="-1"/>
              </w:rPr>
              <w:t>º 21.878/2004)</w:t>
            </w:r>
          </w:p>
        </w:tc>
        <w:tc>
          <w:tcPr>
            <w:tcW w:w="2350" w:type="dxa"/>
          </w:tcPr>
          <w:p w:rsidR="00EB147A" w:rsidRPr="00B15B56" w:rsidRDefault="00EB147A">
            <w:pPr>
              <w:pStyle w:val="TableParagraph"/>
              <w:rPr>
                <w:rFonts w:ascii="Times New Roman"/>
                <w:sz w:val="24"/>
              </w:rPr>
            </w:pPr>
          </w:p>
          <w:p w:rsidR="00EB147A" w:rsidRPr="00B15B56" w:rsidRDefault="00EB147A">
            <w:pPr>
              <w:pStyle w:val="TableParagraph"/>
              <w:rPr>
                <w:rFonts w:ascii="Times New Roman"/>
                <w:sz w:val="24"/>
              </w:rPr>
            </w:pPr>
          </w:p>
          <w:p w:rsidR="00EB147A" w:rsidRPr="00B15B56" w:rsidRDefault="00EB147A">
            <w:pPr>
              <w:pStyle w:val="TableParagraph"/>
              <w:spacing w:before="6"/>
              <w:rPr>
                <w:rFonts w:ascii="Times New Roman"/>
                <w:sz w:val="27"/>
              </w:rPr>
            </w:pPr>
          </w:p>
          <w:p w:rsidR="00EB147A" w:rsidRPr="00B15B56" w:rsidRDefault="00EB147A">
            <w:pPr>
              <w:pStyle w:val="TableParagraph"/>
              <w:ind w:left="110" w:right="92"/>
              <w:jc w:val="both"/>
            </w:pPr>
            <w:r w:rsidRPr="00B15B56">
              <w:t>art. 73, VI, “a”, da Lei Federal n° 9.504/97</w:t>
            </w:r>
            <w:r w:rsidR="00B15B56" w:rsidRPr="00B15B56">
              <w:t>.</w:t>
            </w:r>
          </w:p>
        </w:tc>
      </w:tr>
    </w:tbl>
    <w:p w:rsidR="00DF6215" w:rsidRPr="00B15B56" w:rsidRDefault="00DF6215">
      <w:pPr>
        <w:rPr>
          <w:rFonts w:ascii="Times New Roman"/>
        </w:rPr>
        <w:sectPr w:rsidR="00DF6215" w:rsidRPr="00B15B56">
          <w:pgSz w:w="11910" w:h="16850"/>
          <w:pgMar w:top="2720" w:right="940" w:bottom="1620" w:left="920" w:header="720" w:footer="1364" w:gutter="0"/>
          <w:cols w:space="720"/>
        </w:sectPr>
      </w:pPr>
    </w:p>
    <w:p w:rsidR="00DF6215" w:rsidRPr="00B15B56" w:rsidRDefault="00DF6215">
      <w:pPr>
        <w:pStyle w:val="Corpodetexto"/>
        <w:rPr>
          <w:rFonts w:ascii="Times New Roman"/>
          <w:sz w:val="20"/>
        </w:rPr>
      </w:pPr>
    </w:p>
    <w:p w:rsidR="00DF6215" w:rsidRPr="00B15B56" w:rsidRDefault="00DF6215">
      <w:pPr>
        <w:pStyle w:val="Corpodetexto"/>
        <w:rPr>
          <w:rFonts w:ascii="Times New Roman"/>
          <w:sz w:val="10"/>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5103"/>
        <w:gridCol w:w="2350"/>
      </w:tblGrid>
      <w:tr w:rsidR="00EB147A" w:rsidRPr="00B15B56" w:rsidTr="00B15B56">
        <w:trPr>
          <w:trHeight w:val="3474"/>
        </w:trPr>
        <w:tc>
          <w:tcPr>
            <w:tcW w:w="2377" w:type="dxa"/>
            <w:vMerge w:val="restart"/>
          </w:tcPr>
          <w:p w:rsidR="00EB147A" w:rsidRPr="00B15B56" w:rsidRDefault="00EB147A">
            <w:pPr>
              <w:pStyle w:val="TableParagraph"/>
              <w:rPr>
                <w:rFonts w:ascii="Times New Roman"/>
              </w:rPr>
            </w:pPr>
          </w:p>
        </w:tc>
        <w:tc>
          <w:tcPr>
            <w:tcW w:w="5103" w:type="dxa"/>
          </w:tcPr>
          <w:p w:rsidR="00EB147A" w:rsidRPr="00B15B56" w:rsidRDefault="00EB147A">
            <w:pPr>
              <w:pStyle w:val="TableParagraph"/>
              <w:spacing w:before="7"/>
              <w:rPr>
                <w:rFonts w:ascii="Times New Roman"/>
                <w:sz w:val="20"/>
              </w:rPr>
            </w:pPr>
          </w:p>
          <w:p w:rsidR="00EB147A" w:rsidRPr="00B15B56" w:rsidRDefault="00EB147A">
            <w:pPr>
              <w:pStyle w:val="TableParagraph"/>
              <w:ind w:left="107" w:right="112" w:firstLine="12"/>
              <w:jc w:val="both"/>
            </w:pPr>
            <w:r w:rsidRPr="00B15B56">
              <w:t>Com exceção da propaganda de produtos e serviços que tenham concorrência no mercado, autorizar publicidade institucional dos atos, pro</w:t>
            </w:r>
            <w:r w:rsidR="003F4572">
              <w:t>gr</w:t>
            </w:r>
            <w:r w:rsidRPr="00B15B56">
              <w:t>amas, obras, serviços e campanhas dos órgãos públicos federais, estaduais ou municipais, ou das respectivas entidades da administração indireta, salvo em caso de grave e urgente necessidade pública, assim reconhecida pela Justiça</w:t>
            </w:r>
            <w:r w:rsidRPr="00B15B56">
              <w:rPr>
                <w:spacing w:val="-1"/>
              </w:rPr>
              <w:t xml:space="preserve"> </w:t>
            </w:r>
            <w:r w:rsidRPr="00B15B56">
              <w:t>Eleitoral.</w:t>
            </w:r>
          </w:p>
          <w:p w:rsidR="00EB147A" w:rsidRDefault="00EB147A" w:rsidP="00604DFA">
            <w:pPr>
              <w:pStyle w:val="TableParagraph"/>
              <w:spacing w:before="111"/>
              <w:ind w:left="107" w:right="107" w:firstLine="9"/>
              <w:jc w:val="both"/>
              <w:rPr>
                <w:i/>
              </w:rPr>
            </w:pPr>
            <w:r w:rsidRPr="00B15B56">
              <w:rPr>
                <w:i/>
              </w:rPr>
              <w:t>Esta vedação aplica-se apenas aos agentes públicos das esferas administrativas cujos cargos estejam em disputa na eleição.</w:t>
            </w:r>
          </w:p>
          <w:p w:rsidR="003F4572" w:rsidRDefault="003F4572" w:rsidP="00604DFA">
            <w:pPr>
              <w:pStyle w:val="TableParagraph"/>
              <w:spacing w:before="111"/>
              <w:ind w:left="107" w:right="107" w:firstLine="9"/>
              <w:jc w:val="both"/>
              <w:rPr>
                <w:i/>
                <w:iCs/>
              </w:rPr>
            </w:pPr>
            <w:r w:rsidRPr="003F4572">
              <w:rPr>
                <w:i/>
                <w:iCs/>
              </w:rPr>
              <w:t xml:space="preserve">Para as estatais, é vedado </w:t>
            </w:r>
            <w:r>
              <w:rPr>
                <w:i/>
                <w:iCs/>
              </w:rPr>
              <w:t xml:space="preserve">no ano das eleições </w:t>
            </w:r>
            <w:r w:rsidRPr="003F4572">
              <w:rPr>
                <w:i/>
                <w:iCs/>
              </w:rPr>
              <w:t>realizar despesas com publicidade e patrocínio que excedam a média dos gastos nos 3 (três) últimos anos que antecedem o pleito ou no último ano imediatamente anterior à eleição</w:t>
            </w:r>
            <w:r>
              <w:rPr>
                <w:i/>
                <w:iCs/>
              </w:rPr>
              <w:t xml:space="preserve"> (art. 93, § 2º, da Lei Federal nº 13.303/15)</w:t>
            </w:r>
          </w:p>
          <w:p w:rsidR="003F4572" w:rsidRPr="00B15B56" w:rsidRDefault="003F4572" w:rsidP="00604DFA">
            <w:pPr>
              <w:pStyle w:val="TableParagraph"/>
              <w:spacing w:before="111"/>
              <w:ind w:left="107" w:right="107" w:firstLine="9"/>
              <w:jc w:val="both"/>
              <w:rPr>
                <w:i/>
              </w:rPr>
            </w:pPr>
          </w:p>
        </w:tc>
        <w:tc>
          <w:tcPr>
            <w:tcW w:w="2350" w:type="dxa"/>
          </w:tcPr>
          <w:p w:rsidR="00EB147A" w:rsidRPr="00B15B56" w:rsidRDefault="00EB147A">
            <w:pPr>
              <w:pStyle w:val="TableParagraph"/>
              <w:rPr>
                <w:rFonts w:ascii="Times New Roman"/>
                <w:sz w:val="24"/>
              </w:rPr>
            </w:pPr>
          </w:p>
          <w:p w:rsidR="00EB147A" w:rsidRPr="00B15B56" w:rsidRDefault="00EB147A">
            <w:pPr>
              <w:pStyle w:val="TableParagraph"/>
              <w:rPr>
                <w:rFonts w:ascii="Times New Roman"/>
                <w:sz w:val="24"/>
              </w:rPr>
            </w:pPr>
          </w:p>
          <w:p w:rsidR="00EB147A" w:rsidRPr="00B15B56" w:rsidRDefault="00EB147A">
            <w:pPr>
              <w:pStyle w:val="TableParagraph"/>
              <w:rPr>
                <w:rFonts w:ascii="Times New Roman"/>
                <w:sz w:val="24"/>
              </w:rPr>
            </w:pPr>
          </w:p>
          <w:p w:rsidR="00EB147A" w:rsidRPr="00B15B56" w:rsidRDefault="00EB147A">
            <w:pPr>
              <w:pStyle w:val="TableParagraph"/>
              <w:rPr>
                <w:rFonts w:ascii="Times New Roman"/>
                <w:sz w:val="24"/>
              </w:rPr>
            </w:pPr>
          </w:p>
          <w:p w:rsidR="00EB147A" w:rsidRPr="00B15B56" w:rsidRDefault="00EB147A" w:rsidP="00B15B56">
            <w:pPr>
              <w:pStyle w:val="TableParagraph"/>
              <w:spacing w:before="139"/>
              <w:ind w:left="110" w:right="92"/>
              <w:jc w:val="both"/>
              <w:rPr>
                <w:rFonts w:ascii="Times New Roman"/>
              </w:rPr>
            </w:pPr>
            <w:r w:rsidRPr="00B15B56">
              <w:t>art. 73, VI, “b”</w:t>
            </w:r>
            <w:r w:rsidRPr="00B15B56">
              <w:rPr>
                <w:i/>
              </w:rPr>
              <w:t xml:space="preserve">, </w:t>
            </w:r>
            <w:r w:rsidRPr="00B15B56">
              <w:t xml:space="preserve">e </w:t>
            </w:r>
            <w:r w:rsidR="00B15B56" w:rsidRPr="00B15B56">
              <w:t>§3°, da Lei Federal n° 9.504/97.</w:t>
            </w:r>
          </w:p>
        </w:tc>
      </w:tr>
      <w:tr w:rsidR="00DF6215" w:rsidRPr="00B15B56">
        <w:trPr>
          <w:trHeight w:val="2745"/>
        </w:trPr>
        <w:tc>
          <w:tcPr>
            <w:tcW w:w="2377" w:type="dxa"/>
            <w:vMerge/>
            <w:tcBorders>
              <w:top w:val="nil"/>
            </w:tcBorders>
          </w:tcPr>
          <w:p w:rsidR="00DF6215" w:rsidRPr="00B15B56" w:rsidRDefault="00DF6215">
            <w:pPr>
              <w:rPr>
                <w:sz w:val="2"/>
                <w:szCs w:val="2"/>
              </w:rPr>
            </w:pPr>
          </w:p>
        </w:tc>
        <w:tc>
          <w:tcPr>
            <w:tcW w:w="5103" w:type="dxa"/>
          </w:tcPr>
          <w:p w:rsidR="00DF6215" w:rsidRPr="00B15B56" w:rsidRDefault="00DF6215">
            <w:pPr>
              <w:pStyle w:val="TableParagraph"/>
              <w:spacing w:before="9"/>
              <w:rPr>
                <w:rFonts w:ascii="Times New Roman"/>
                <w:sz w:val="20"/>
              </w:rPr>
            </w:pPr>
          </w:p>
          <w:p w:rsidR="00DF6215" w:rsidRPr="00B15B56" w:rsidRDefault="005202DC">
            <w:pPr>
              <w:pStyle w:val="TableParagraph"/>
              <w:spacing w:before="1"/>
              <w:ind w:left="107" w:right="108" w:firstLine="12"/>
              <w:jc w:val="both"/>
            </w:pPr>
            <w:r w:rsidRPr="00B15B56">
              <w:t>Fazer pronunciamento em cadeia de rádio e televisão, fora do horário eleitoral gratuito, salvo quando, a critério da Justiça Eleitoral, tratar-se de matéria urgente, relevante e característica das funções de governo.</w:t>
            </w:r>
          </w:p>
          <w:p w:rsidR="00DF6215" w:rsidRPr="00B15B56" w:rsidRDefault="00DF6215">
            <w:pPr>
              <w:pStyle w:val="TableParagraph"/>
              <w:spacing w:before="10"/>
              <w:rPr>
                <w:rFonts w:ascii="Times New Roman"/>
                <w:sz w:val="20"/>
              </w:rPr>
            </w:pPr>
          </w:p>
          <w:p w:rsidR="00DF6215" w:rsidRPr="00B15B56" w:rsidRDefault="005202DC">
            <w:pPr>
              <w:pStyle w:val="TableParagraph"/>
              <w:ind w:left="107" w:right="108" w:firstLine="9"/>
              <w:jc w:val="both"/>
              <w:rPr>
                <w:i/>
              </w:rPr>
            </w:pPr>
            <w:r w:rsidRPr="00B15B56">
              <w:rPr>
                <w:i/>
              </w:rPr>
              <w:t>Esta vedação aplica-se apenas aos agentes públicos das esferas administrativas cujos cargos estejam em disputa na eleição.</w:t>
            </w:r>
          </w:p>
        </w:tc>
        <w:tc>
          <w:tcPr>
            <w:tcW w:w="2350" w:type="dxa"/>
          </w:tcPr>
          <w:p w:rsidR="00DF6215" w:rsidRPr="00B15B56" w:rsidRDefault="00DF6215">
            <w:pPr>
              <w:pStyle w:val="TableParagraph"/>
              <w:rPr>
                <w:rFonts w:ascii="Times New Roman"/>
                <w:sz w:val="24"/>
              </w:rPr>
            </w:pPr>
          </w:p>
          <w:p w:rsidR="00DF6215" w:rsidRPr="00B15B56" w:rsidRDefault="00DF6215">
            <w:pPr>
              <w:pStyle w:val="TableParagraph"/>
              <w:rPr>
                <w:rFonts w:ascii="Times New Roman"/>
                <w:sz w:val="24"/>
              </w:rPr>
            </w:pPr>
          </w:p>
          <w:p w:rsidR="00DF6215" w:rsidRPr="00B15B56" w:rsidRDefault="00DF6215">
            <w:pPr>
              <w:pStyle w:val="TableParagraph"/>
              <w:rPr>
                <w:rFonts w:ascii="Times New Roman"/>
                <w:sz w:val="24"/>
              </w:rPr>
            </w:pPr>
          </w:p>
          <w:p w:rsidR="00DF6215" w:rsidRPr="00B15B56" w:rsidRDefault="005202DC">
            <w:pPr>
              <w:pStyle w:val="TableParagraph"/>
              <w:spacing w:before="156"/>
              <w:ind w:left="110"/>
            </w:pPr>
            <w:r w:rsidRPr="00B15B56">
              <w:t>art.</w:t>
            </w:r>
            <w:r w:rsidRPr="00B15B56">
              <w:rPr>
                <w:spacing w:val="28"/>
              </w:rPr>
              <w:t xml:space="preserve"> </w:t>
            </w:r>
            <w:r w:rsidRPr="00B15B56">
              <w:t>73,</w:t>
            </w:r>
            <w:r w:rsidRPr="00B15B56">
              <w:rPr>
                <w:spacing w:val="29"/>
              </w:rPr>
              <w:t xml:space="preserve"> </w:t>
            </w:r>
            <w:r w:rsidRPr="00B15B56">
              <w:t>inc.</w:t>
            </w:r>
            <w:r w:rsidRPr="00B15B56">
              <w:rPr>
                <w:spacing w:val="28"/>
              </w:rPr>
              <w:t xml:space="preserve"> </w:t>
            </w:r>
            <w:r w:rsidRPr="00B15B56">
              <w:t>VI,</w:t>
            </w:r>
            <w:r w:rsidRPr="00B15B56">
              <w:rPr>
                <w:spacing w:val="29"/>
              </w:rPr>
              <w:t xml:space="preserve"> </w:t>
            </w:r>
            <w:r w:rsidRPr="00B15B56">
              <w:t>“c”,</w:t>
            </w:r>
            <w:r w:rsidRPr="00B15B56">
              <w:rPr>
                <w:spacing w:val="28"/>
              </w:rPr>
              <w:t xml:space="preserve"> </w:t>
            </w:r>
            <w:r w:rsidRPr="00B15B56">
              <w:t>e</w:t>
            </w:r>
          </w:p>
          <w:p w:rsidR="00DF6215" w:rsidRPr="00B15B56" w:rsidRDefault="005202DC" w:rsidP="00B15B56">
            <w:pPr>
              <w:pStyle w:val="TableParagraph"/>
              <w:spacing w:before="1"/>
              <w:ind w:left="110" w:right="79"/>
            </w:pPr>
            <w:r w:rsidRPr="00B15B56">
              <w:t>§3º, da Lei Federal n° 9.504/97</w:t>
            </w:r>
            <w:r w:rsidR="00B15B56" w:rsidRPr="00B15B56">
              <w:t>.</w:t>
            </w:r>
          </w:p>
        </w:tc>
      </w:tr>
      <w:tr w:rsidR="00EB147A" w:rsidRPr="00B15B56" w:rsidTr="00604DFA">
        <w:trPr>
          <w:trHeight w:val="1570"/>
        </w:trPr>
        <w:tc>
          <w:tcPr>
            <w:tcW w:w="2377" w:type="dxa"/>
            <w:vMerge w:val="restart"/>
            <w:tcBorders>
              <w:bottom w:val="single" w:sz="4" w:space="0" w:color="000000"/>
            </w:tcBorders>
          </w:tcPr>
          <w:p w:rsidR="00EB147A" w:rsidRPr="00B15B56" w:rsidRDefault="00EB147A" w:rsidP="00604DFA">
            <w:pPr>
              <w:pStyle w:val="TableParagraph"/>
              <w:spacing w:before="51"/>
              <w:ind w:left="607" w:right="577" w:firstLine="28"/>
              <w:rPr>
                <w:b/>
              </w:rPr>
            </w:pPr>
          </w:p>
          <w:p w:rsidR="00EB147A" w:rsidRPr="00B15B56" w:rsidRDefault="00EB147A" w:rsidP="00604DFA">
            <w:pPr>
              <w:pStyle w:val="TableParagraph"/>
              <w:spacing w:before="51"/>
              <w:ind w:left="607" w:right="577" w:firstLine="28"/>
              <w:rPr>
                <w:b/>
              </w:rPr>
            </w:pPr>
          </w:p>
          <w:p w:rsidR="00EB147A" w:rsidRPr="00B15B56" w:rsidRDefault="00EB147A" w:rsidP="00604DFA">
            <w:pPr>
              <w:pStyle w:val="TableParagraph"/>
              <w:spacing w:before="51"/>
              <w:ind w:left="607" w:right="577" w:firstLine="28"/>
              <w:rPr>
                <w:b/>
              </w:rPr>
            </w:pPr>
          </w:p>
          <w:p w:rsidR="00EB147A" w:rsidRPr="00B15B56" w:rsidRDefault="00EB147A" w:rsidP="00604DFA">
            <w:pPr>
              <w:pStyle w:val="TableParagraph"/>
              <w:spacing w:before="51"/>
              <w:ind w:left="607" w:right="577" w:firstLine="28"/>
              <w:rPr>
                <w:b/>
              </w:rPr>
            </w:pPr>
          </w:p>
          <w:p w:rsidR="00EB147A" w:rsidRPr="00B15B56" w:rsidRDefault="00EB147A" w:rsidP="00604DFA">
            <w:pPr>
              <w:pStyle w:val="TableParagraph"/>
              <w:spacing w:before="51"/>
              <w:ind w:left="607" w:right="577" w:firstLine="28"/>
              <w:rPr>
                <w:rFonts w:ascii="Times New Roman"/>
              </w:rPr>
            </w:pPr>
            <w:r w:rsidRPr="00B15B56">
              <w:rPr>
                <w:b/>
              </w:rPr>
              <w:t>A partir de 07/07/2018.</w:t>
            </w:r>
          </w:p>
        </w:tc>
        <w:tc>
          <w:tcPr>
            <w:tcW w:w="5103" w:type="dxa"/>
            <w:tcBorders>
              <w:bottom w:val="single" w:sz="4" w:space="0" w:color="000000"/>
            </w:tcBorders>
          </w:tcPr>
          <w:p w:rsidR="00EB147A" w:rsidRPr="00B15B56" w:rsidRDefault="00EB147A">
            <w:pPr>
              <w:pStyle w:val="TableParagraph"/>
              <w:rPr>
                <w:rFonts w:ascii="Times New Roman"/>
                <w:sz w:val="24"/>
              </w:rPr>
            </w:pPr>
          </w:p>
          <w:p w:rsidR="00EB147A" w:rsidRPr="00B15B56" w:rsidRDefault="00EB147A">
            <w:pPr>
              <w:pStyle w:val="TableParagraph"/>
              <w:spacing w:before="8"/>
              <w:rPr>
                <w:rFonts w:ascii="Times New Roman"/>
                <w:sz w:val="23"/>
              </w:rPr>
            </w:pPr>
          </w:p>
          <w:p w:rsidR="00EB147A" w:rsidRPr="00B15B56" w:rsidRDefault="00EB147A">
            <w:pPr>
              <w:pStyle w:val="TableParagraph"/>
              <w:spacing w:before="1" w:line="242" w:lineRule="auto"/>
              <w:ind w:left="107" w:right="95"/>
            </w:pPr>
            <w:r w:rsidRPr="00B15B56">
              <w:t>Contratar shows artísticos para a realização de inaugurações pagos com recursos públicos.</w:t>
            </w:r>
          </w:p>
        </w:tc>
        <w:tc>
          <w:tcPr>
            <w:tcW w:w="2350" w:type="dxa"/>
            <w:tcBorders>
              <w:bottom w:val="single" w:sz="4" w:space="0" w:color="000000"/>
            </w:tcBorders>
          </w:tcPr>
          <w:p w:rsidR="00EB147A" w:rsidRPr="00B15B56" w:rsidRDefault="00EB147A">
            <w:pPr>
              <w:pStyle w:val="TableParagraph"/>
              <w:spacing w:before="7"/>
              <w:rPr>
                <w:rFonts w:ascii="Times New Roman"/>
                <w:sz w:val="20"/>
              </w:rPr>
            </w:pPr>
          </w:p>
          <w:p w:rsidR="00EB147A" w:rsidRPr="00B15B56" w:rsidRDefault="00EB147A">
            <w:pPr>
              <w:pStyle w:val="TableParagraph"/>
              <w:ind w:left="110" w:right="92"/>
              <w:jc w:val="both"/>
            </w:pPr>
            <w:r w:rsidRPr="00B15B56">
              <w:t>Art. 75 da Lei Federal n° 9.504/97</w:t>
            </w:r>
            <w:r w:rsidR="00B15B56" w:rsidRPr="00B15B56">
              <w:t>.</w:t>
            </w:r>
          </w:p>
        </w:tc>
      </w:tr>
      <w:tr w:rsidR="00EB147A" w:rsidTr="00604DFA">
        <w:trPr>
          <w:trHeight w:val="1732"/>
        </w:trPr>
        <w:tc>
          <w:tcPr>
            <w:tcW w:w="2377" w:type="dxa"/>
            <w:vMerge/>
          </w:tcPr>
          <w:p w:rsidR="00EB147A" w:rsidRPr="00B15B56" w:rsidRDefault="00EB147A">
            <w:pPr>
              <w:rPr>
                <w:sz w:val="2"/>
                <w:szCs w:val="2"/>
              </w:rPr>
            </w:pPr>
          </w:p>
        </w:tc>
        <w:tc>
          <w:tcPr>
            <w:tcW w:w="5103" w:type="dxa"/>
          </w:tcPr>
          <w:p w:rsidR="00EB147A" w:rsidRPr="00B15B56" w:rsidRDefault="00EB147A">
            <w:pPr>
              <w:pStyle w:val="TableParagraph"/>
              <w:spacing w:before="7"/>
              <w:rPr>
                <w:rFonts w:ascii="Times New Roman"/>
                <w:sz w:val="20"/>
              </w:rPr>
            </w:pPr>
          </w:p>
          <w:p w:rsidR="003F4572" w:rsidRDefault="00EB147A" w:rsidP="003F4572">
            <w:pPr>
              <w:pStyle w:val="TableParagraph"/>
              <w:ind w:left="107"/>
            </w:pPr>
            <w:r w:rsidRPr="00B15B56">
              <w:t>Participar de inaugurações de obras públicas.</w:t>
            </w:r>
          </w:p>
          <w:p w:rsidR="003F4572" w:rsidRPr="003F4572" w:rsidRDefault="003F4572" w:rsidP="003F4572">
            <w:pPr>
              <w:pStyle w:val="TableParagraph"/>
              <w:spacing w:before="111"/>
              <w:ind w:left="107" w:right="107" w:firstLine="9"/>
              <w:jc w:val="both"/>
            </w:pPr>
            <w:r w:rsidRPr="003F4572">
              <w:rPr>
                <w:i/>
              </w:rPr>
              <w:t>O simples comparecimento do candidato, mesmo sem participação efetiva no evento, suscita a vedação</w:t>
            </w:r>
            <w:r w:rsidRPr="003F4572">
              <w:rPr>
                <w:rFonts w:ascii="Times New Roman"/>
                <w:i/>
                <w:iCs/>
                <w:sz w:val="20"/>
              </w:rPr>
              <w:t xml:space="preserve"> </w:t>
            </w:r>
            <w:r w:rsidRPr="003F4572">
              <w:rPr>
                <w:i/>
              </w:rPr>
              <w:t>legal</w:t>
            </w:r>
            <w:r>
              <w:rPr>
                <w:i/>
              </w:rPr>
              <w:t xml:space="preserve">  (REsp-</w:t>
            </w:r>
            <w:r w:rsidRPr="003F4572">
              <w:rPr>
                <w:i/>
              </w:rPr>
              <w:t xml:space="preserve">TSE nº 18.212. </w:t>
            </w:r>
            <w:r>
              <w:rPr>
                <w:i/>
              </w:rPr>
              <w:t>REsp-</w:t>
            </w:r>
            <w:r w:rsidRPr="003F4572">
              <w:rPr>
                <w:i/>
              </w:rPr>
              <w:t>TSE nº 19279</w:t>
            </w:r>
            <w:r>
              <w:rPr>
                <w:i/>
              </w:rPr>
              <w:t>)</w:t>
            </w:r>
          </w:p>
          <w:p w:rsidR="00EB147A" w:rsidRPr="00B15B56" w:rsidRDefault="00EB147A" w:rsidP="003F4572">
            <w:pPr>
              <w:pStyle w:val="TableParagraph"/>
              <w:ind w:right="94"/>
              <w:jc w:val="both"/>
              <w:rPr>
                <w:i/>
              </w:rPr>
            </w:pPr>
          </w:p>
        </w:tc>
        <w:tc>
          <w:tcPr>
            <w:tcW w:w="2350" w:type="dxa"/>
          </w:tcPr>
          <w:p w:rsidR="00EB147A" w:rsidRPr="00B15B56" w:rsidRDefault="00EB147A">
            <w:pPr>
              <w:pStyle w:val="TableParagraph"/>
              <w:rPr>
                <w:rFonts w:ascii="Times New Roman"/>
                <w:sz w:val="31"/>
              </w:rPr>
            </w:pPr>
          </w:p>
          <w:p w:rsidR="00EB147A" w:rsidRDefault="00EB147A">
            <w:pPr>
              <w:pStyle w:val="TableParagraph"/>
              <w:spacing w:before="1"/>
              <w:ind w:left="110" w:right="91"/>
              <w:jc w:val="both"/>
            </w:pPr>
            <w:r w:rsidRPr="00B15B56">
              <w:t xml:space="preserve">Art. 77, </w:t>
            </w:r>
            <w:r w:rsidRPr="00B15B56">
              <w:rPr>
                <w:i/>
              </w:rPr>
              <w:t xml:space="preserve">caput, </w:t>
            </w:r>
            <w:r w:rsidRPr="00B15B56">
              <w:t>da Lei Federal n° 9.504/97</w:t>
            </w:r>
            <w:r w:rsidR="00B15B56" w:rsidRPr="00B15B56">
              <w:t>.</w:t>
            </w:r>
          </w:p>
        </w:tc>
      </w:tr>
    </w:tbl>
    <w:p w:rsidR="00EB147A" w:rsidRPr="00EB147A" w:rsidRDefault="00EB147A" w:rsidP="002F7B82">
      <w:pPr>
        <w:rPr>
          <w:u w:val="single"/>
        </w:rPr>
      </w:pPr>
    </w:p>
    <w:sectPr w:rsidR="00EB147A" w:rsidRPr="00EB147A">
      <w:pgSz w:w="11910" w:h="16850"/>
      <w:pgMar w:top="2720" w:right="940" w:bottom="1620" w:left="920" w:header="720" w:footer="13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FA0" w:rsidRDefault="00861FA0">
      <w:r>
        <w:separator/>
      </w:r>
    </w:p>
  </w:endnote>
  <w:endnote w:type="continuationSeparator" w:id="0">
    <w:p w:rsidR="00861FA0" w:rsidRDefault="0086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94A" w:rsidRPr="002F094A" w:rsidRDefault="002F094A" w:rsidP="002F094A">
    <w:pPr>
      <w:widowControl/>
      <w:tabs>
        <w:tab w:val="center" w:pos="4419"/>
        <w:tab w:val="right" w:pos="8838"/>
      </w:tabs>
      <w:autoSpaceDE/>
      <w:autoSpaceDN/>
      <w:jc w:val="center"/>
      <w:rPr>
        <w:rFonts w:ascii="Times New Roman" w:eastAsia="Times New Roman" w:hAnsi="Times New Roman" w:cs="Times New Roman"/>
        <w:b/>
        <w:sz w:val="20"/>
        <w:szCs w:val="20"/>
        <w:lang w:bidi="ar-SA"/>
      </w:rPr>
    </w:pPr>
    <w:r w:rsidRPr="002F094A">
      <w:rPr>
        <w:rFonts w:ascii="Times New Roman" w:eastAsia="Times New Roman" w:hAnsi="Times New Roman" w:cs="Times New Roman"/>
        <w:b/>
        <w:sz w:val="20"/>
        <w:szCs w:val="20"/>
        <w:lang w:bidi="ar-SA"/>
      </w:rPr>
      <w:t>Procuradoria Geral do Estado do Espírito Santo</w:t>
    </w:r>
  </w:p>
  <w:p w:rsidR="002F094A" w:rsidRPr="002F094A" w:rsidRDefault="002F094A" w:rsidP="002F094A">
    <w:pPr>
      <w:widowControl/>
      <w:tabs>
        <w:tab w:val="center" w:pos="4419"/>
        <w:tab w:val="right" w:pos="8838"/>
      </w:tabs>
      <w:autoSpaceDE/>
      <w:autoSpaceDN/>
      <w:jc w:val="center"/>
      <w:rPr>
        <w:rFonts w:ascii="Times New Roman" w:eastAsia="Times New Roman" w:hAnsi="Times New Roman" w:cs="Times New Roman"/>
        <w:sz w:val="20"/>
        <w:szCs w:val="20"/>
        <w:lang w:bidi="ar-SA"/>
      </w:rPr>
    </w:pPr>
    <w:r w:rsidRPr="002F094A">
      <w:rPr>
        <w:rFonts w:ascii="Times New Roman" w:eastAsia="Times New Roman" w:hAnsi="Times New Roman" w:cs="Times New Roman"/>
        <w:sz w:val="20"/>
        <w:szCs w:val="20"/>
        <w:lang w:bidi="ar-SA"/>
      </w:rPr>
      <w:t>Av. Nossa Senhora da Penha, 1.590 – 13</w:t>
    </w:r>
    <w:r w:rsidRPr="002F094A">
      <w:rPr>
        <w:rFonts w:ascii="Times New Roman" w:eastAsia="Times New Roman" w:hAnsi="Times New Roman" w:cs="Times New Roman"/>
        <w:sz w:val="20"/>
        <w:szCs w:val="20"/>
        <w:u w:val="single"/>
        <w:vertAlign w:val="superscript"/>
        <w:lang w:bidi="ar-SA"/>
      </w:rPr>
      <w:t>o</w:t>
    </w:r>
    <w:r w:rsidRPr="002F094A">
      <w:rPr>
        <w:rFonts w:ascii="Times New Roman" w:eastAsia="Times New Roman" w:hAnsi="Times New Roman" w:cs="Times New Roman"/>
        <w:sz w:val="20"/>
        <w:szCs w:val="20"/>
        <w:lang w:bidi="ar-SA"/>
      </w:rPr>
      <w:t xml:space="preserve"> andar – Barro Vermelho – Vitória – ES – Cep: 29057-550</w:t>
    </w:r>
  </w:p>
  <w:p w:rsidR="002F094A" w:rsidRPr="002F094A" w:rsidRDefault="002F094A" w:rsidP="002F094A">
    <w:pPr>
      <w:widowControl/>
      <w:tabs>
        <w:tab w:val="center" w:pos="4419"/>
        <w:tab w:val="right" w:pos="8838"/>
      </w:tabs>
      <w:autoSpaceDE/>
      <w:autoSpaceDN/>
      <w:jc w:val="center"/>
      <w:rPr>
        <w:rFonts w:ascii="Times New Roman" w:eastAsia="Times New Roman" w:hAnsi="Times New Roman" w:cs="Times New Roman"/>
        <w:sz w:val="20"/>
        <w:szCs w:val="20"/>
        <w:lang w:bidi="ar-SA"/>
      </w:rPr>
    </w:pPr>
    <w:r w:rsidRPr="002F094A">
      <w:rPr>
        <w:rFonts w:ascii="Times New Roman" w:eastAsia="Times New Roman" w:hAnsi="Times New Roman" w:cs="Times New Roman"/>
        <w:sz w:val="20"/>
        <w:szCs w:val="20"/>
        <w:lang w:bidi="ar-SA"/>
      </w:rPr>
      <w:t xml:space="preserve">Tel: 27-3636-5135  – e-mail: pge@pge.es.gov.br – Website: </w:t>
    </w:r>
    <w:r>
      <w:rPr>
        <w:rFonts w:ascii="Times New Roman" w:eastAsia="Times New Roman" w:hAnsi="Times New Roman" w:cs="Times New Roman"/>
        <w:sz w:val="20"/>
        <w:szCs w:val="20"/>
        <w:lang w:bidi="ar-SA"/>
      </w:rPr>
      <w:t>http://www.pge.es.gov.br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FA0" w:rsidRDefault="00861FA0">
      <w:r>
        <w:separator/>
      </w:r>
    </w:p>
  </w:footnote>
  <w:footnote w:type="continuationSeparator" w:id="0">
    <w:p w:rsidR="00861FA0" w:rsidRDefault="00861FA0">
      <w:r>
        <w:continuationSeparator/>
      </w:r>
    </w:p>
  </w:footnote>
  <w:footnote w:id="1">
    <w:p w:rsidR="00604DFA" w:rsidRPr="005A5E0C" w:rsidRDefault="00604DFA" w:rsidP="005A5E0C">
      <w:pPr>
        <w:spacing w:before="30"/>
        <w:rPr>
          <w:rFonts w:ascii="Times New Roman" w:hAnsi="Times New Roman"/>
          <w:sz w:val="20"/>
        </w:rPr>
      </w:pPr>
      <w:r>
        <w:rPr>
          <w:rStyle w:val="Refdenotaderodap"/>
        </w:rPr>
        <w:footnoteRef/>
      </w:r>
      <w:r>
        <w:t xml:space="preserve"> </w:t>
      </w:r>
      <w:r w:rsidRPr="005A5E0C">
        <w:rPr>
          <w:rFonts w:ascii="Times New Roman" w:hAnsi="Times New Roman"/>
          <w:sz w:val="20"/>
        </w:rPr>
        <w:t>O erro de numeração consta do original.</w:t>
      </w:r>
    </w:p>
    <w:p w:rsidR="00604DFA" w:rsidRDefault="00604DFA">
      <w:pPr>
        <w:pStyle w:val="Textodenotaderodap"/>
      </w:pPr>
    </w:p>
  </w:footnote>
  <w:footnote w:id="2">
    <w:p w:rsidR="00604DFA" w:rsidRDefault="00604DFA">
      <w:pPr>
        <w:pStyle w:val="Textodenotaderodap"/>
      </w:pPr>
      <w:r>
        <w:rPr>
          <w:rStyle w:val="Refdenotaderodap"/>
        </w:rPr>
        <w:footnoteRef/>
      </w:r>
      <w:r>
        <w:t xml:space="preserve"> </w:t>
      </w:r>
      <w:r>
        <w:rPr>
          <w:rFonts w:ascii="Times New Roman" w:hAnsi="Times New Roman"/>
        </w:rPr>
        <w:t>Nesse sentido, cf. Informação nº 089/2000 e Parecer nº 63/2000 – Processo nº 5.993-02.00/00-4 do Tribunal de Contas do Estado do Rio Grande do Sul.</w:t>
      </w:r>
    </w:p>
  </w:footnote>
  <w:footnote w:id="3">
    <w:p w:rsidR="00604DFA" w:rsidRDefault="00604DFA" w:rsidP="005A5E0C">
      <w:pPr>
        <w:ind w:right="531"/>
        <w:rPr>
          <w:rFonts w:ascii="Times New Roman" w:hAnsi="Times New Roman"/>
          <w:sz w:val="20"/>
        </w:rPr>
      </w:pPr>
      <w:r>
        <w:rPr>
          <w:rStyle w:val="Refdenotaderodap"/>
        </w:rPr>
        <w:footnoteRef/>
      </w:r>
      <w:r>
        <w:t xml:space="preserve"> </w:t>
      </w:r>
      <w:r>
        <w:rPr>
          <w:rFonts w:ascii="Times New Roman" w:hAnsi="Times New Roman"/>
          <w:sz w:val="20"/>
        </w:rPr>
        <w:t>Nesse sentido, cf. Informação nº 102/2000 – Processo nº 9.099-02.00/00-6, do Tribunal de Contas do Estado do Rio Grande do Sul.</w:t>
      </w:r>
    </w:p>
    <w:p w:rsidR="00604DFA" w:rsidRDefault="00604DFA">
      <w:pPr>
        <w:pStyle w:val="Textodenotaderodap"/>
      </w:pPr>
    </w:p>
  </w:footnote>
  <w:footnote w:id="4">
    <w:p w:rsidR="00604DFA" w:rsidRDefault="00604DFA">
      <w:pPr>
        <w:pStyle w:val="Textodenotaderodap"/>
      </w:pPr>
      <w:r>
        <w:rPr>
          <w:rStyle w:val="Refdenotaderodap"/>
        </w:rPr>
        <w:footnoteRef/>
      </w:r>
      <w:r>
        <w:t xml:space="preserve"> </w:t>
      </w:r>
      <w:r>
        <w:rPr>
          <w:rFonts w:ascii="Times New Roman" w:hAnsi="Times New Roman"/>
        </w:rPr>
        <w:t xml:space="preserve">SILVA, Ives Gandra da; NASCIMENTO, Carlos Valder do. </w:t>
      </w:r>
      <w:r>
        <w:rPr>
          <w:rFonts w:ascii="Times New Roman" w:hAnsi="Times New Roman"/>
          <w:b/>
        </w:rPr>
        <w:t xml:space="preserve">Comentários à Lei de Responsabilidade Fiscal. </w:t>
      </w:r>
      <w:r>
        <w:rPr>
          <w:rFonts w:ascii="Times New Roman" w:hAnsi="Times New Roman"/>
        </w:rPr>
        <w:t>São Paulo: Saraiva, 2001. p. 155.</w:t>
      </w:r>
    </w:p>
  </w:footnote>
  <w:footnote w:id="5">
    <w:p w:rsidR="00604DFA" w:rsidRDefault="00604DFA" w:rsidP="005A5E0C">
      <w:pPr>
        <w:ind w:right="188"/>
        <w:rPr>
          <w:rFonts w:ascii="Times New Roman" w:hAnsi="Times New Roman"/>
          <w:sz w:val="20"/>
        </w:rPr>
      </w:pPr>
      <w:r>
        <w:rPr>
          <w:rStyle w:val="Refdenotaderodap"/>
        </w:rPr>
        <w:footnoteRef/>
      </w:r>
      <w:r>
        <w:t xml:space="preserve"> </w:t>
      </w:r>
      <w:r>
        <w:rPr>
          <w:rFonts w:ascii="Times New Roman" w:hAnsi="Times New Roman"/>
          <w:sz w:val="20"/>
        </w:rPr>
        <w:t>Art. 73. São proibidas aos agentes públicos, servidores ou não, as seguintes condutas tendentes a afetar a igualdade de oportunidades entre candidatos nos pleitos eleitorais:</w:t>
      </w:r>
    </w:p>
    <w:p w:rsidR="00604DFA" w:rsidRDefault="00604DFA" w:rsidP="005A5E0C">
      <w:pPr>
        <w:spacing w:before="1"/>
        <w:ind w:left="213"/>
        <w:rPr>
          <w:rFonts w:ascii="Times New Roman"/>
          <w:sz w:val="20"/>
        </w:rPr>
      </w:pPr>
      <w:r>
        <w:rPr>
          <w:rFonts w:ascii="Times New Roman"/>
          <w:sz w:val="20"/>
        </w:rPr>
        <w:t>(...)</w:t>
      </w:r>
    </w:p>
    <w:p w:rsidR="00604DFA" w:rsidRDefault="00604DFA" w:rsidP="005A5E0C">
      <w:pPr>
        <w:spacing w:before="55"/>
        <w:ind w:left="213" w:right="195"/>
        <w:jc w:val="both"/>
        <w:rPr>
          <w:rFonts w:ascii="Times New Roman" w:hAnsi="Times New Roman"/>
          <w:sz w:val="20"/>
        </w:rPr>
      </w:pPr>
      <w:r>
        <w:rPr>
          <w:rFonts w:ascii="Times New Roman" w:hAnsi="Times New Roman"/>
          <w:sz w:val="20"/>
        </w:rPr>
        <w:t>VIII - fazer, na circunscrição do pleito, revisão geral da remuneração</w:t>
      </w:r>
      <w:r>
        <w:rPr>
          <w:rFonts w:ascii="Times New Roman" w:hAnsi="Times New Roman"/>
          <w:sz w:val="20"/>
          <w:vertAlign w:val="superscript"/>
        </w:rPr>
        <w:t>8</w:t>
      </w:r>
      <w:r>
        <w:rPr>
          <w:rFonts w:ascii="Times New Roman" w:hAnsi="Times New Roman"/>
          <w:sz w:val="20"/>
        </w:rPr>
        <w:t xml:space="preserve"> dos servidores públicos que exceda a recomposição da perda de seu poder aquisitivo ao longo do ano da eleição, a partir do início do prazo estabelecido no art. 7º desta Lei e até a posse dos eleitos.</w:t>
      </w:r>
    </w:p>
    <w:p w:rsidR="00604DFA" w:rsidRDefault="00604DFA" w:rsidP="005A5E0C">
      <w:pPr>
        <w:spacing w:before="1"/>
        <w:ind w:left="213"/>
        <w:rPr>
          <w:rFonts w:ascii="Times New Roman"/>
          <w:sz w:val="20"/>
        </w:rPr>
      </w:pPr>
    </w:p>
    <w:p w:rsidR="00604DFA" w:rsidRDefault="00604DFA">
      <w:pPr>
        <w:pStyle w:val="Textodenotaderodap"/>
      </w:pPr>
    </w:p>
  </w:footnote>
  <w:footnote w:id="6">
    <w:p w:rsidR="00604DFA" w:rsidRDefault="00604DFA" w:rsidP="005A5E0C">
      <w:pPr>
        <w:spacing w:before="30"/>
        <w:rPr>
          <w:rFonts w:ascii="Times New Roman"/>
          <w:sz w:val="20"/>
        </w:rPr>
      </w:pPr>
      <w:r>
        <w:rPr>
          <w:rStyle w:val="Refdenotaderodap"/>
        </w:rPr>
        <w:footnoteRef/>
      </w:r>
      <w:r>
        <w:t xml:space="preserve"> </w:t>
      </w:r>
      <w:r>
        <w:rPr>
          <w:rFonts w:ascii="Times New Roman"/>
          <w:sz w:val="20"/>
        </w:rPr>
        <w:t>Grifos acrescidos.</w:t>
      </w:r>
    </w:p>
    <w:p w:rsidR="00604DFA" w:rsidRDefault="00604DFA">
      <w:pPr>
        <w:pStyle w:val="Textodenotaderodap"/>
      </w:pPr>
    </w:p>
  </w:footnote>
  <w:footnote w:id="7">
    <w:p w:rsidR="00604DFA" w:rsidRPr="002F094A" w:rsidRDefault="00604DFA" w:rsidP="005A5E0C">
      <w:pPr>
        <w:pStyle w:val="Textodenotaderodap"/>
        <w:jc w:val="both"/>
        <w:rPr>
          <w:sz w:val="18"/>
          <w:szCs w:val="18"/>
        </w:rPr>
      </w:pPr>
      <w:r w:rsidRPr="002F094A">
        <w:rPr>
          <w:rStyle w:val="Refdenotaderodap"/>
          <w:sz w:val="18"/>
          <w:szCs w:val="18"/>
        </w:rPr>
        <w:footnoteRef/>
      </w:r>
      <w:r w:rsidRPr="002F094A">
        <w:rPr>
          <w:sz w:val="18"/>
          <w:szCs w:val="18"/>
        </w:rPr>
        <w:t xml:space="preserve"> A Lei Eleitoral (Lei n° 9.504/97) utiliza a expressão agente público, que é definida em seu art. 73, § 1°, nos seguintes termos: "quem exerce, ainda que transitoriamente ou sem remuneração, por eleição, nomeação, designação, contratação ou qualquer outra forma de investidura ou vínculo, mandato, cargo, emprego ou função nos órgãos ou entidades da administração pública direta, indireta ou fundacional."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DFA" w:rsidRDefault="00604DFA">
    <w:pPr>
      <w:pStyle w:val="Corpodetexto"/>
      <w:spacing w:line="14" w:lineRule="auto"/>
      <w:rPr>
        <w:sz w:val="20"/>
      </w:rPr>
    </w:pPr>
    <w:r>
      <w:rPr>
        <w:noProof/>
      </w:rPr>
      <w:drawing>
        <wp:anchor distT="0" distB="0" distL="0" distR="0" simplePos="0" relativeHeight="268398551" behindDoc="1" locked="0" layoutInCell="1" allowOverlap="1">
          <wp:simplePos x="0" y="0"/>
          <wp:positionH relativeFrom="page">
            <wp:posOffset>3371018</wp:posOffset>
          </wp:positionH>
          <wp:positionV relativeFrom="page">
            <wp:posOffset>457199</wp:posOffset>
          </wp:positionV>
          <wp:extent cx="805939" cy="8073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5939" cy="807359"/>
                  </a:xfrm>
                  <a:prstGeom prst="rect">
                    <a:avLst/>
                  </a:prstGeom>
                </pic:spPr>
              </pic:pic>
            </a:graphicData>
          </a:graphic>
        </wp:anchor>
      </w:drawing>
    </w:r>
    <w:r w:rsidR="002F094A">
      <w:rPr>
        <w:noProof/>
      </w:rPr>
      <mc:AlternateContent>
        <mc:Choice Requires="wps">
          <w:drawing>
            <wp:anchor distT="0" distB="0" distL="114300" distR="114300" simplePos="0" relativeHeight="503279600" behindDoc="1" locked="0" layoutInCell="1" allowOverlap="1">
              <wp:simplePos x="0" y="0"/>
              <wp:positionH relativeFrom="page">
                <wp:posOffset>2267585</wp:posOffset>
              </wp:positionH>
              <wp:positionV relativeFrom="page">
                <wp:posOffset>1285875</wp:posOffset>
              </wp:positionV>
              <wp:extent cx="3023870" cy="455295"/>
              <wp:effectExtent l="635" t="0" r="444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FA" w:rsidRDefault="00604DFA">
                          <w:pPr>
                            <w:spacing w:before="18" w:line="252" w:lineRule="auto"/>
                            <w:ind w:left="502" w:hanging="483"/>
                            <w:rPr>
                              <w:rFonts w:ascii="Times New Roman" w:hAnsi="Times New Roman"/>
                              <w:b/>
                              <w:sz w:val="28"/>
                            </w:rPr>
                          </w:pPr>
                          <w:r>
                            <w:rPr>
                              <w:rFonts w:ascii="Times New Roman" w:hAnsi="Times New Roman"/>
                              <w:b/>
                              <w:w w:val="105"/>
                              <w:sz w:val="28"/>
                            </w:rPr>
                            <w:t>Governo do Estado do Espírito Santo Procuradoria Geral do Estado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5pt;margin-top:101.25pt;width:238.1pt;height:35.85pt;z-index:-3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P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" filled="f" stroked="f">
              <v:textbox inset="0,0,0,0">
                <w:txbxContent>
                  <w:p w:rsidR="00604DFA" w:rsidRDefault="00604DFA">
                    <w:pPr>
                      <w:spacing w:before="18" w:line="252" w:lineRule="auto"/>
                      <w:ind w:left="502" w:hanging="483"/>
                      <w:rPr>
                        <w:rFonts w:ascii="Times New Roman" w:hAnsi="Times New Roman"/>
                        <w:b/>
                        <w:sz w:val="28"/>
                      </w:rPr>
                    </w:pPr>
                    <w:r>
                      <w:rPr>
                        <w:rFonts w:ascii="Times New Roman" w:hAnsi="Times New Roman"/>
                        <w:b/>
                        <w:w w:val="105"/>
                        <w:sz w:val="28"/>
                      </w:rPr>
                      <w:t>Governo do Estado do Espírito Santo Procuradoria Geral do Estado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7F32"/>
    <w:multiLevelType w:val="hybridMultilevel"/>
    <w:tmpl w:val="0F3E1C54"/>
    <w:lvl w:ilvl="0" w:tplc="474CB1F2">
      <w:start w:val="1"/>
      <w:numFmt w:val="decimal"/>
      <w:lvlText w:val="%1."/>
      <w:lvlJc w:val="left"/>
      <w:pPr>
        <w:ind w:left="960" w:hanging="408"/>
      </w:pPr>
      <w:rPr>
        <w:rFonts w:ascii="Arial" w:eastAsia="Arial" w:hAnsi="Arial" w:cs="Arial" w:hint="default"/>
        <w:b/>
        <w:bCs/>
        <w:w w:val="99"/>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307DF6"/>
    <w:multiLevelType w:val="hybridMultilevel"/>
    <w:tmpl w:val="4386DF30"/>
    <w:lvl w:ilvl="0" w:tplc="B824C342">
      <w:start w:val="1"/>
      <w:numFmt w:val="decimal"/>
      <w:lvlText w:val="%1)"/>
      <w:lvlJc w:val="left"/>
      <w:pPr>
        <w:ind w:left="1346" w:hanging="336"/>
      </w:pPr>
      <w:rPr>
        <w:rFonts w:ascii="Arial" w:eastAsia="Arial" w:hAnsi="Arial" w:cs="Arial" w:hint="default"/>
        <w:spacing w:val="-12"/>
        <w:w w:val="99"/>
        <w:sz w:val="24"/>
        <w:szCs w:val="24"/>
        <w:lang w:val="pt-BR" w:eastAsia="pt-BR" w:bidi="pt-BR"/>
      </w:rPr>
    </w:lvl>
    <w:lvl w:ilvl="1" w:tplc="6DC6E308">
      <w:numFmt w:val="bullet"/>
      <w:lvlText w:val="•"/>
      <w:lvlJc w:val="left"/>
      <w:pPr>
        <w:ind w:left="2210" w:hanging="336"/>
      </w:pPr>
      <w:rPr>
        <w:rFonts w:hint="default"/>
        <w:lang w:val="pt-BR" w:eastAsia="pt-BR" w:bidi="pt-BR"/>
      </w:rPr>
    </w:lvl>
    <w:lvl w:ilvl="2" w:tplc="42BEDE36">
      <w:numFmt w:val="bullet"/>
      <w:lvlText w:val="•"/>
      <w:lvlJc w:val="left"/>
      <w:pPr>
        <w:ind w:left="3081" w:hanging="336"/>
      </w:pPr>
      <w:rPr>
        <w:rFonts w:hint="default"/>
        <w:lang w:val="pt-BR" w:eastAsia="pt-BR" w:bidi="pt-BR"/>
      </w:rPr>
    </w:lvl>
    <w:lvl w:ilvl="3" w:tplc="736ECD94">
      <w:numFmt w:val="bullet"/>
      <w:lvlText w:val="•"/>
      <w:lvlJc w:val="left"/>
      <w:pPr>
        <w:ind w:left="3951" w:hanging="336"/>
      </w:pPr>
      <w:rPr>
        <w:rFonts w:hint="default"/>
        <w:lang w:val="pt-BR" w:eastAsia="pt-BR" w:bidi="pt-BR"/>
      </w:rPr>
    </w:lvl>
    <w:lvl w:ilvl="4" w:tplc="28F2552E">
      <w:numFmt w:val="bullet"/>
      <w:lvlText w:val="•"/>
      <w:lvlJc w:val="left"/>
      <w:pPr>
        <w:ind w:left="4822" w:hanging="336"/>
      </w:pPr>
      <w:rPr>
        <w:rFonts w:hint="default"/>
        <w:lang w:val="pt-BR" w:eastAsia="pt-BR" w:bidi="pt-BR"/>
      </w:rPr>
    </w:lvl>
    <w:lvl w:ilvl="5" w:tplc="2BBA065C">
      <w:numFmt w:val="bullet"/>
      <w:lvlText w:val="•"/>
      <w:lvlJc w:val="left"/>
      <w:pPr>
        <w:ind w:left="5693" w:hanging="336"/>
      </w:pPr>
      <w:rPr>
        <w:rFonts w:hint="default"/>
        <w:lang w:val="pt-BR" w:eastAsia="pt-BR" w:bidi="pt-BR"/>
      </w:rPr>
    </w:lvl>
    <w:lvl w:ilvl="6" w:tplc="5D284CFA">
      <w:numFmt w:val="bullet"/>
      <w:lvlText w:val="•"/>
      <w:lvlJc w:val="left"/>
      <w:pPr>
        <w:ind w:left="6563" w:hanging="336"/>
      </w:pPr>
      <w:rPr>
        <w:rFonts w:hint="default"/>
        <w:lang w:val="pt-BR" w:eastAsia="pt-BR" w:bidi="pt-BR"/>
      </w:rPr>
    </w:lvl>
    <w:lvl w:ilvl="7" w:tplc="73D8974E">
      <w:numFmt w:val="bullet"/>
      <w:lvlText w:val="•"/>
      <w:lvlJc w:val="left"/>
      <w:pPr>
        <w:ind w:left="7434" w:hanging="336"/>
      </w:pPr>
      <w:rPr>
        <w:rFonts w:hint="default"/>
        <w:lang w:val="pt-BR" w:eastAsia="pt-BR" w:bidi="pt-BR"/>
      </w:rPr>
    </w:lvl>
    <w:lvl w:ilvl="8" w:tplc="19B81AAE">
      <w:numFmt w:val="bullet"/>
      <w:lvlText w:val="•"/>
      <w:lvlJc w:val="left"/>
      <w:pPr>
        <w:ind w:left="8305" w:hanging="336"/>
      </w:pPr>
      <w:rPr>
        <w:rFonts w:hint="default"/>
        <w:lang w:val="pt-BR" w:eastAsia="pt-BR" w:bidi="pt-BR"/>
      </w:rPr>
    </w:lvl>
  </w:abstractNum>
  <w:abstractNum w:abstractNumId="2" w15:restartNumberingAfterBreak="0">
    <w:nsid w:val="1BC20716"/>
    <w:multiLevelType w:val="hybridMultilevel"/>
    <w:tmpl w:val="06CC2D30"/>
    <w:lvl w:ilvl="0" w:tplc="F2B24BC4">
      <w:start w:val="10"/>
      <w:numFmt w:val="decimal"/>
      <w:lvlText w:val="%1)"/>
      <w:lvlJc w:val="left"/>
      <w:pPr>
        <w:ind w:left="926" w:hanging="374"/>
      </w:pPr>
      <w:rPr>
        <w:rFonts w:ascii="Arial" w:eastAsia="Arial" w:hAnsi="Arial" w:cs="Arial" w:hint="default"/>
        <w:spacing w:val="0"/>
        <w:w w:val="99"/>
        <w:sz w:val="20"/>
        <w:szCs w:val="20"/>
        <w:lang w:val="pt-BR" w:eastAsia="pt-BR" w:bidi="pt-BR"/>
      </w:rPr>
    </w:lvl>
    <w:lvl w:ilvl="1" w:tplc="F9F60DA8">
      <w:numFmt w:val="bullet"/>
      <w:lvlText w:val="•"/>
      <w:lvlJc w:val="left"/>
      <w:pPr>
        <w:ind w:left="1832" w:hanging="374"/>
      </w:pPr>
      <w:rPr>
        <w:rFonts w:hint="default"/>
        <w:lang w:val="pt-BR" w:eastAsia="pt-BR" w:bidi="pt-BR"/>
      </w:rPr>
    </w:lvl>
    <w:lvl w:ilvl="2" w:tplc="47CE187E">
      <w:numFmt w:val="bullet"/>
      <w:lvlText w:val="•"/>
      <w:lvlJc w:val="left"/>
      <w:pPr>
        <w:ind w:left="2745" w:hanging="374"/>
      </w:pPr>
      <w:rPr>
        <w:rFonts w:hint="default"/>
        <w:lang w:val="pt-BR" w:eastAsia="pt-BR" w:bidi="pt-BR"/>
      </w:rPr>
    </w:lvl>
    <w:lvl w:ilvl="3" w:tplc="1EA4FB4E">
      <w:numFmt w:val="bullet"/>
      <w:lvlText w:val="•"/>
      <w:lvlJc w:val="left"/>
      <w:pPr>
        <w:ind w:left="3657" w:hanging="374"/>
      </w:pPr>
      <w:rPr>
        <w:rFonts w:hint="default"/>
        <w:lang w:val="pt-BR" w:eastAsia="pt-BR" w:bidi="pt-BR"/>
      </w:rPr>
    </w:lvl>
    <w:lvl w:ilvl="4" w:tplc="6FB634AA">
      <w:numFmt w:val="bullet"/>
      <w:lvlText w:val="•"/>
      <w:lvlJc w:val="left"/>
      <w:pPr>
        <w:ind w:left="4570" w:hanging="374"/>
      </w:pPr>
      <w:rPr>
        <w:rFonts w:hint="default"/>
        <w:lang w:val="pt-BR" w:eastAsia="pt-BR" w:bidi="pt-BR"/>
      </w:rPr>
    </w:lvl>
    <w:lvl w:ilvl="5" w:tplc="DD22DDAA">
      <w:numFmt w:val="bullet"/>
      <w:lvlText w:val="•"/>
      <w:lvlJc w:val="left"/>
      <w:pPr>
        <w:ind w:left="5483" w:hanging="374"/>
      </w:pPr>
      <w:rPr>
        <w:rFonts w:hint="default"/>
        <w:lang w:val="pt-BR" w:eastAsia="pt-BR" w:bidi="pt-BR"/>
      </w:rPr>
    </w:lvl>
    <w:lvl w:ilvl="6" w:tplc="6FA229D0">
      <w:numFmt w:val="bullet"/>
      <w:lvlText w:val="•"/>
      <w:lvlJc w:val="left"/>
      <w:pPr>
        <w:ind w:left="6395" w:hanging="374"/>
      </w:pPr>
      <w:rPr>
        <w:rFonts w:hint="default"/>
        <w:lang w:val="pt-BR" w:eastAsia="pt-BR" w:bidi="pt-BR"/>
      </w:rPr>
    </w:lvl>
    <w:lvl w:ilvl="7" w:tplc="6FB285AC">
      <w:numFmt w:val="bullet"/>
      <w:lvlText w:val="•"/>
      <w:lvlJc w:val="left"/>
      <w:pPr>
        <w:ind w:left="7308" w:hanging="374"/>
      </w:pPr>
      <w:rPr>
        <w:rFonts w:hint="default"/>
        <w:lang w:val="pt-BR" w:eastAsia="pt-BR" w:bidi="pt-BR"/>
      </w:rPr>
    </w:lvl>
    <w:lvl w:ilvl="8" w:tplc="AE768A78">
      <w:numFmt w:val="bullet"/>
      <w:lvlText w:val="•"/>
      <w:lvlJc w:val="left"/>
      <w:pPr>
        <w:ind w:left="8221" w:hanging="374"/>
      </w:pPr>
      <w:rPr>
        <w:rFonts w:hint="default"/>
        <w:lang w:val="pt-BR" w:eastAsia="pt-BR" w:bidi="pt-BR"/>
      </w:rPr>
    </w:lvl>
  </w:abstractNum>
  <w:abstractNum w:abstractNumId="3" w15:restartNumberingAfterBreak="0">
    <w:nsid w:val="30CF31D8"/>
    <w:multiLevelType w:val="hybridMultilevel"/>
    <w:tmpl w:val="BE62473A"/>
    <w:lvl w:ilvl="0" w:tplc="0226DDA2">
      <w:start w:val="12"/>
      <w:numFmt w:val="decimal"/>
      <w:lvlText w:val="%1)"/>
      <w:lvlJc w:val="left"/>
      <w:pPr>
        <w:ind w:left="1346" w:hanging="422"/>
      </w:pPr>
      <w:rPr>
        <w:rFonts w:ascii="Arial" w:eastAsia="Arial" w:hAnsi="Arial" w:cs="Arial" w:hint="default"/>
        <w:w w:val="99"/>
        <w:sz w:val="24"/>
        <w:szCs w:val="24"/>
        <w:lang w:val="pt-BR" w:eastAsia="pt-BR" w:bidi="pt-BR"/>
      </w:rPr>
    </w:lvl>
    <w:lvl w:ilvl="1" w:tplc="097AF230">
      <w:numFmt w:val="bullet"/>
      <w:lvlText w:val="•"/>
      <w:lvlJc w:val="left"/>
      <w:pPr>
        <w:ind w:left="2210" w:hanging="422"/>
      </w:pPr>
      <w:rPr>
        <w:rFonts w:hint="default"/>
        <w:lang w:val="pt-BR" w:eastAsia="pt-BR" w:bidi="pt-BR"/>
      </w:rPr>
    </w:lvl>
    <w:lvl w:ilvl="2" w:tplc="ADDA0558">
      <w:numFmt w:val="bullet"/>
      <w:lvlText w:val="•"/>
      <w:lvlJc w:val="left"/>
      <w:pPr>
        <w:ind w:left="3081" w:hanging="422"/>
      </w:pPr>
      <w:rPr>
        <w:rFonts w:hint="default"/>
        <w:lang w:val="pt-BR" w:eastAsia="pt-BR" w:bidi="pt-BR"/>
      </w:rPr>
    </w:lvl>
    <w:lvl w:ilvl="3" w:tplc="58BEEF90">
      <w:numFmt w:val="bullet"/>
      <w:lvlText w:val="•"/>
      <w:lvlJc w:val="left"/>
      <w:pPr>
        <w:ind w:left="3951" w:hanging="422"/>
      </w:pPr>
      <w:rPr>
        <w:rFonts w:hint="default"/>
        <w:lang w:val="pt-BR" w:eastAsia="pt-BR" w:bidi="pt-BR"/>
      </w:rPr>
    </w:lvl>
    <w:lvl w:ilvl="4" w:tplc="15BE6876">
      <w:numFmt w:val="bullet"/>
      <w:lvlText w:val="•"/>
      <w:lvlJc w:val="left"/>
      <w:pPr>
        <w:ind w:left="4822" w:hanging="422"/>
      </w:pPr>
      <w:rPr>
        <w:rFonts w:hint="default"/>
        <w:lang w:val="pt-BR" w:eastAsia="pt-BR" w:bidi="pt-BR"/>
      </w:rPr>
    </w:lvl>
    <w:lvl w:ilvl="5" w:tplc="0F9C29E0">
      <w:numFmt w:val="bullet"/>
      <w:lvlText w:val="•"/>
      <w:lvlJc w:val="left"/>
      <w:pPr>
        <w:ind w:left="5693" w:hanging="422"/>
      </w:pPr>
      <w:rPr>
        <w:rFonts w:hint="default"/>
        <w:lang w:val="pt-BR" w:eastAsia="pt-BR" w:bidi="pt-BR"/>
      </w:rPr>
    </w:lvl>
    <w:lvl w:ilvl="6" w:tplc="DA68816E">
      <w:numFmt w:val="bullet"/>
      <w:lvlText w:val="•"/>
      <w:lvlJc w:val="left"/>
      <w:pPr>
        <w:ind w:left="6563" w:hanging="422"/>
      </w:pPr>
      <w:rPr>
        <w:rFonts w:hint="default"/>
        <w:lang w:val="pt-BR" w:eastAsia="pt-BR" w:bidi="pt-BR"/>
      </w:rPr>
    </w:lvl>
    <w:lvl w:ilvl="7" w:tplc="FA9E4610">
      <w:numFmt w:val="bullet"/>
      <w:lvlText w:val="•"/>
      <w:lvlJc w:val="left"/>
      <w:pPr>
        <w:ind w:left="7434" w:hanging="422"/>
      </w:pPr>
      <w:rPr>
        <w:rFonts w:hint="default"/>
        <w:lang w:val="pt-BR" w:eastAsia="pt-BR" w:bidi="pt-BR"/>
      </w:rPr>
    </w:lvl>
    <w:lvl w:ilvl="8" w:tplc="5D04E93A">
      <w:numFmt w:val="bullet"/>
      <w:lvlText w:val="•"/>
      <w:lvlJc w:val="left"/>
      <w:pPr>
        <w:ind w:left="8305" w:hanging="422"/>
      </w:pPr>
      <w:rPr>
        <w:rFonts w:hint="default"/>
        <w:lang w:val="pt-BR" w:eastAsia="pt-BR" w:bidi="pt-BR"/>
      </w:rPr>
    </w:lvl>
  </w:abstractNum>
  <w:abstractNum w:abstractNumId="4" w15:restartNumberingAfterBreak="0">
    <w:nsid w:val="3564085A"/>
    <w:multiLevelType w:val="hybridMultilevel"/>
    <w:tmpl w:val="09CAFE70"/>
    <w:lvl w:ilvl="0" w:tplc="D344786E">
      <w:start w:val="2"/>
      <w:numFmt w:val="lowerLetter"/>
      <w:lvlText w:val="%1)"/>
      <w:lvlJc w:val="left"/>
      <w:pPr>
        <w:ind w:left="117" w:hanging="699"/>
      </w:pPr>
      <w:rPr>
        <w:rFonts w:ascii="Arial" w:eastAsia="Arial" w:hAnsi="Arial" w:cs="Arial" w:hint="default"/>
        <w:spacing w:val="-13"/>
        <w:w w:val="100"/>
        <w:sz w:val="22"/>
        <w:szCs w:val="22"/>
        <w:lang w:val="pt-BR" w:eastAsia="pt-BR" w:bidi="pt-BR"/>
      </w:rPr>
    </w:lvl>
    <w:lvl w:ilvl="1" w:tplc="6F7EC214">
      <w:numFmt w:val="bullet"/>
      <w:lvlText w:val="•"/>
      <w:lvlJc w:val="left"/>
      <w:pPr>
        <w:ind w:left="617" w:hanging="699"/>
      </w:pPr>
      <w:rPr>
        <w:rFonts w:hint="default"/>
        <w:lang w:val="pt-BR" w:eastAsia="pt-BR" w:bidi="pt-BR"/>
      </w:rPr>
    </w:lvl>
    <w:lvl w:ilvl="2" w:tplc="EB663A6A">
      <w:numFmt w:val="bullet"/>
      <w:lvlText w:val="•"/>
      <w:lvlJc w:val="left"/>
      <w:pPr>
        <w:ind w:left="1114" w:hanging="699"/>
      </w:pPr>
      <w:rPr>
        <w:rFonts w:hint="default"/>
        <w:lang w:val="pt-BR" w:eastAsia="pt-BR" w:bidi="pt-BR"/>
      </w:rPr>
    </w:lvl>
    <w:lvl w:ilvl="3" w:tplc="801ACE44">
      <w:numFmt w:val="bullet"/>
      <w:lvlText w:val="•"/>
      <w:lvlJc w:val="left"/>
      <w:pPr>
        <w:ind w:left="1611" w:hanging="699"/>
      </w:pPr>
      <w:rPr>
        <w:rFonts w:hint="default"/>
        <w:lang w:val="pt-BR" w:eastAsia="pt-BR" w:bidi="pt-BR"/>
      </w:rPr>
    </w:lvl>
    <w:lvl w:ilvl="4" w:tplc="BBC61B72">
      <w:numFmt w:val="bullet"/>
      <w:lvlText w:val="•"/>
      <w:lvlJc w:val="left"/>
      <w:pPr>
        <w:ind w:left="2109" w:hanging="699"/>
      </w:pPr>
      <w:rPr>
        <w:rFonts w:hint="default"/>
        <w:lang w:val="pt-BR" w:eastAsia="pt-BR" w:bidi="pt-BR"/>
      </w:rPr>
    </w:lvl>
    <w:lvl w:ilvl="5" w:tplc="45B47330">
      <w:numFmt w:val="bullet"/>
      <w:lvlText w:val="•"/>
      <w:lvlJc w:val="left"/>
      <w:pPr>
        <w:ind w:left="2606" w:hanging="699"/>
      </w:pPr>
      <w:rPr>
        <w:rFonts w:hint="default"/>
        <w:lang w:val="pt-BR" w:eastAsia="pt-BR" w:bidi="pt-BR"/>
      </w:rPr>
    </w:lvl>
    <w:lvl w:ilvl="6" w:tplc="9B7EB7AC">
      <w:numFmt w:val="bullet"/>
      <w:lvlText w:val="•"/>
      <w:lvlJc w:val="left"/>
      <w:pPr>
        <w:ind w:left="3103" w:hanging="699"/>
      </w:pPr>
      <w:rPr>
        <w:rFonts w:hint="default"/>
        <w:lang w:val="pt-BR" w:eastAsia="pt-BR" w:bidi="pt-BR"/>
      </w:rPr>
    </w:lvl>
    <w:lvl w:ilvl="7" w:tplc="C9402B20">
      <w:numFmt w:val="bullet"/>
      <w:lvlText w:val="•"/>
      <w:lvlJc w:val="left"/>
      <w:pPr>
        <w:ind w:left="3601" w:hanging="699"/>
      </w:pPr>
      <w:rPr>
        <w:rFonts w:hint="default"/>
        <w:lang w:val="pt-BR" w:eastAsia="pt-BR" w:bidi="pt-BR"/>
      </w:rPr>
    </w:lvl>
    <w:lvl w:ilvl="8" w:tplc="C9E62BA0">
      <w:numFmt w:val="bullet"/>
      <w:lvlText w:val="•"/>
      <w:lvlJc w:val="left"/>
      <w:pPr>
        <w:ind w:left="4098" w:hanging="699"/>
      </w:pPr>
      <w:rPr>
        <w:rFonts w:hint="default"/>
        <w:lang w:val="pt-BR" w:eastAsia="pt-BR" w:bidi="pt-BR"/>
      </w:rPr>
    </w:lvl>
  </w:abstractNum>
  <w:abstractNum w:abstractNumId="5" w15:restartNumberingAfterBreak="0">
    <w:nsid w:val="37AE59B9"/>
    <w:multiLevelType w:val="hybridMultilevel"/>
    <w:tmpl w:val="2DC8C71E"/>
    <w:lvl w:ilvl="0" w:tplc="292279DA">
      <w:start w:val="5"/>
      <w:numFmt w:val="decimal"/>
      <w:lvlText w:val="%1"/>
      <w:lvlJc w:val="left"/>
      <w:pPr>
        <w:ind w:left="1706" w:hanging="360"/>
      </w:pPr>
      <w:rPr>
        <w:rFonts w:hint="default"/>
      </w:rPr>
    </w:lvl>
    <w:lvl w:ilvl="1" w:tplc="04160019" w:tentative="1">
      <w:start w:val="1"/>
      <w:numFmt w:val="lowerLetter"/>
      <w:lvlText w:val="%2."/>
      <w:lvlJc w:val="left"/>
      <w:pPr>
        <w:ind w:left="2426" w:hanging="360"/>
      </w:pPr>
    </w:lvl>
    <w:lvl w:ilvl="2" w:tplc="0416001B" w:tentative="1">
      <w:start w:val="1"/>
      <w:numFmt w:val="lowerRoman"/>
      <w:lvlText w:val="%3."/>
      <w:lvlJc w:val="right"/>
      <w:pPr>
        <w:ind w:left="3146" w:hanging="180"/>
      </w:pPr>
    </w:lvl>
    <w:lvl w:ilvl="3" w:tplc="0416000F" w:tentative="1">
      <w:start w:val="1"/>
      <w:numFmt w:val="decimal"/>
      <w:lvlText w:val="%4."/>
      <w:lvlJc w:val="left"/>
      <w:pPr>
        <w:ind w:left="3866" w:hanging="360"/>
      </w:pPr>
    </w:lvl>
    <w:lvl w:ilvl="4" w:tplc="04160019" w:tentative="1">
      <w:start w:val="1"/>
      <w:numFmt w:val="lowerLetter"/>
      <w:lvlText w:val="%5."/>
      <w:lvlJc w:val="left"/>
      <w:pPr>
        <w:ind w:left="4586" w:hanging="360"/>
      </w:pPr>
    </w:lvl>
    <w:lvl w:ilvl="5" w:tplc="0416001B" w:tentative="1">
      <w:start w:val="1"/>
      <w:numFmt w:val="lowerRoman"/>
      <w:lvlText w:val="%6."/>
      <w:lvlJc w:val="right"/>
      <w:pPr>
        <w:ind w:left="5306" w:hanging="180"/>
      </w:pPr>
    </w:lvl>
    <w:lvl w:ilvl="6" w:tplc="0416000F" w:tentative="1">
      <w:start w:val="1"/>
      <w:numFmt w:val="decimal"/>
      <w:lvlText w:val="%7."/>
      <w:lvlJc w:val="left"/>
      <w:pPr>
        <w:ind w:left="6026" w:hanging="360"/>
      </w:pPr>
    </w:lvl>
    <w:lvl w:ilvl="7" w:tplc="04160019" w:tentative="1">
      <w:start w:val="1"/>
      <w:numFmt w:val="lowerLetter"/>
      <w:lvlText w:val="%8."/>
      <w:lvlJc w:val="left"/>
      <w:pPr>
        <w:ind w:left="6746" w:hanging="360"/>
      </w:pPr>
    </w:lvl>
    <w:lvl w:ilvl="8" w:tplc="0416001B" w:tentative="1">
      <w:start w:val="1"/>
      <w:numFmt w:val="lowerRoman"/>
      <w:lvlText w:val="%9."/>
      <w:lvlJc w:val="right"/>
      <w:pPr>
        <w:ind w:left="7466" w:hanging="180"/>
      </w:pPr>
    </w:lvl>
  </w:abstractNum>
  <w:abstractNum w:abstractNumId="6" w15:restartNumberingAfterBreak="0">
    <w:nsid w:val="3A687034"/>
    <w:multiLevelType w:val="hybridMultilevel"/>
    <w:tmpl w:val="B2F84E58"/>
    <w:lvl w:ilvl="0" w:tplc="1D7A5914">
      <w:start w:val="1"/>
      <w:numFmt w:val="decimalZero"/>
      <w:lvlText w:val="%1."/>
      <w:lvlJc w:val="left"/>
      <w:pPr>
        <w:ind w:left="213" w:hanging="470"/>
      </w:pPr>
      <w:rPr>
        <w:rFonts w:ascii="Arial" w:eastAsia="Arial" w:hAnsi="Arial" w:cs="Arial" w:hint="default"/>
        <w:b/>
        <w:bCs/>
        <w:spacing w:val="-7"/>
        <w:w w:val="99"/>
        <w:sz w:val="24"/>
        <w:szCs w:val="24"/>
        <w:lang w:val="pt-BR" w:eastAsia="pt-BR" w:bidi="pt-BR"/>
      </w:rPr>
    </w:lvl>
    <w:lvl w:ilvl="1" w:tplc="E5C0AF92">
      <w:numFmt w:val="bullet"/>
      <w:lvlText w:val="•"/>
      <w:lvlJc w:val="left"/>
      <w:pPr>
        <w:ind w:left="1202" w:hanging="470"/>
      </w:pPr>
      <w:rPr>
        <w:rFonts w:hint="default"/>
        <w:lang w:val="pt-BR" w:eastAsia="pt-BR" w:bidi="pt-BR"/>
      </w:rPr>
    </w:lvl>
    <w:lvl w:ilvl="2" w:tplc="235A92AA">
      <w:numFmt w:val="bullet"/>
      <w:lvlText w:val="•"/>
      <w:lvlJc w:val="left"/>
      <w:pPr>
        <w:ind w:left="2185" w:hanging="470"/>
      </w:pPr>
      <w:rPr>
        <w:rFonts w:hint="default"/>
        <w:lang w:val="pt-BR" w:eastAsia="pt-BR" w:bidi="pt-BR"/>
      </w:rPr>
    </w:lvl>
    <w:lvl w:ilvl="3" w:tplc="236E9D56">
      <w:numFmt w:val="bullet"/>
      <w:lvlText w:val="•"/>
      <w:lvlJc w:val="left"/>
      <w:pPr>
        <w:ind w:left="3167" w:hanging="470"/>
      </w:pPr>
      <w:rPr>
        <w:rFonts w:hint="default"/>
        <w:lang w:val="pt-BR" w:eastAsia="pt-BR" w:bidi="pt-BR"/>
      </w:rPr>
    </w:lvl>
    <w:lvl w:ilvl="4" w:tplc="8702BAFC">
      <w:numFmt w:val="bullet"/>
      <w:lvlText w:val="•"/>
      <w:lvlJc w:val="left"/>
      <w:pPr>
        <w:ind w:left="4150" w:hanging="470"/>
      </w:pPr>
      <w:rPr>
        <w:rFonts w:hint="default"/>
        <w:lang w:val="pt-BR" w:eastAsia="pt-BR" w:bidi="pt-BR"/>
      </w:rPr>
    </w:lvl>
    <w:lvl w:ilvl="5" w:tplc="E3AA73F4">
      <w:numFmt w:val="bullet"/>
      <w:lvlText w:val="•"/>
      <w:lvlJc w:val="left"/>
      <w:pPr>
        <w:ind w:left="5133" w:hanging="470"/>
      </w:pPr>
      <w:rPr>
        <w:rFonts w:hint="default"/>
        <w:lang w:val="pt-BR" w:eastAsia="pt-BR" w:bidi="pt-BR"/>
      </w:rPr>
    </w:lvl>
    <w:lvl w:ilvl="6" w:tplc="B91CE194">
      <w:numFmt w:val="bullet"/>
      <w:lvlText w:val="•"/>
      <w:lvlJc w:val="left"/>
      <w:pPr>
        <w:ind w:left="6115" w:hanging="470"/>
      </w:pPr>
      <w:rPr>
        <w:rFonts w:hint="default"/>
        <w:lang w:val="pt-BR" w:eastAsia="pt-BR" w:bidi="pt-BR"/>
      </w:rPr>
    </w:lvl>
    <w:lvl w:ilvl="7" w:tplc="99CA41A0">
      <w:numFmt w:val="bullet"/>
      <w:lvlText w:val="•"/>
      <w:lvlJc w:val="left"/>
      <w:pPr>
        <w:ind w:left="7098" w:hanging="470"/>
      </w:pPr>
      <w:rPr>
        <w:rFonts w:hint="default"/>
        <w:lang w:val="pt-BR" w:eastAsia="pt-BR" w:bidi="pt-BR"/>
      </w:rPr>
    </w:lvl>
    <w:lvl w:ilvl="8" w:tplc="0AC45B34">
      <w:numFmt w:val="bullet"/>
      <w:lvlText w:val="•"/>
      <w:lvlJc w:val="left"/>
      <w:pPr>
        <w:ind w:left="8081" w:hanging="470"/>
      </w:pPr>
      <w:rPr>
        <w:rFonts w:hint="default"/>
        <w:lang w:val="pt-BR" w:eastAsia="pt-BR" w:bidi="pt-BR"/>
      </w:rPr>
    </w:lvl>
  </w:abstractNum>
  <w:abstractNum w:abstractNumId="7" w15:restartNumberingAfterBreak="0">
    <w:nsid w:val="4BE54EC1"/>
    <w:multiLevelType w:val="hybridMultilevel"/>
    <w:tmpl w:val="0FDCD410"/>
    <w:lvl w:ilvl="0" w:tplc="E46A313A">
      <w:start w:val="1"/>
      <w:numFmt w:val="decimalZero"/>
      <w:lvlText w:val="%1)"/>
      <w:lvlJc w:val="left"/>
      <w:pPr>
        <w:ind w:left="926" w:hanging="351"/>
      </w:pPr>
      <w:rPr>
        <w:rFonts w:ascii="Arial" w:eastAsia="Arial" w:hAnsi="Arial" w:cs="Arial" w:hint="default"/>
        <w:spacing w:val="0"/>
        <w:w w:val="99"/>
        <w:sz w:val="20"/>
        <w:szCs w:val="20"/>
        <w:lang w:val="pt-BR" w:eastAsia="pt-BR" w:bidi="pt-BR"/>
      </w:rPr>
    </w:lvl>
    <w:lvl w:ilvl="1" w:tplc="FA8A0BA4">
      <w:numFmt w:val="bullet"/>
      <w:lvlText w:val="•"/>
      <w:lvlJc w:val="left"/>
      <w:pPr>
        <w:ind w:left="1832" w:hanging="351"/>
      </w:pPr>
      <w:rPr>
        <w:rFonts w:hint="default"/>
        <w:lang w:val="pt-BR" w:eastAsia="pt-BR" w:bidi="pt-BR"/>
      </w:rPr>
    </w:lvl>
    <w:lvl w:ilvl="2" w:tplc="FAAC4430">
      <w:numFmt w:val="bullet"/>
      <w:lvlText w:val="•"/>
      <w:lvlJc w:val="left"/>
      <w:pPr>
        <w:ind w:left="2745" w:hanging="351"/>
      </w:pPr>
      <w:rPr>
        <w:rFonts w:hint="default"/>
        <w:lang w:val="pt-BR" w:eastAsia="pt-BR" w:bidi="pt-BR"/>
      </w:rPr>
    </w:lvl>
    <w:lvl w:ilvl="3" w:tplc="5AB2DA96">
      <w:numFmt w:val="bullet"/>
      <w:lvlText w:val="•"/>
      <w:lvlJc w:val="left"/>
      <w:pPr>
        <w:ind w:left="3657" w:hanging="351"/>
      </w:pPr>
      <w:rPr>
        <w:rFonts w:hint="default"/>
        <w:lang w:val="pt-BR" w:eastAsia="pt-BR" w:bidi="pt-BR"/>
      </w:rPr>
    </w:lvl>
    <w:lvl w:ilvl="4" w:tplc="36ACF0FC">
      <w:numFmt w:val="bullet"/>
      <w:lvlText w:val="•"/>
      <w:lvlJc w:val="left"/>
      <w:pPr>
        <w:ind w:left="4570" w:hanging="351"/>
      </w:pPr>
      <w:rPr>
        <w:rFonts w:hint="default"/>
        <w:lang w:val="pt-BR" w:eastAsia="pt-BR" w:bidi="pt-BR"/>
      </w:rPr>
    </w:lvl>
    <w:lvl w:ilvl="5" w:tplc="8A264FB4">
      <w:numFmt w:val="bullet"/>
      <w:lvlText w:val="•"/>
      <w:lvlJc w:val="left"/>
      <w:pPr>
        <w:ind w:left="5483" w:hanging="351"/>
      </w:pPr>
      <w:rPr>
        <w:rFonts w:hint="default"/>
        <w:lang w:val="pt-BR" w:eastAsia="pt-BR" w:bidi="pt-BR"/>
      </w:rPr>
    </w:lvl>
    <w:lvl w:ilvl="6" w:tplc="02FCF410">
      <w:numFmt w:val="bullet"/>
      <w:lvlText w:val="•"/>
      <w:lvlJc w:val="left"/>
      <w:pPr>
        <w:ind w:left="6395" w:hanging="351"/>
      </w:pPr>
      <w:rPr>
        <w:rFonts w:hint="default"/>
        <w:lang w:val="pt-BR" w:eastAsia="pt-BR" w:bidi="pt-BR"/>
      </w:rPr>
    </w:lvl>
    <w:lvl w:ilvl="7" w:tplc="A956D752">
      <w:numFmt w:val="bullet"/>
      <w:lvlText w:val="•"/>
      <w:lvlJc w:val="left"/>
      <w:pPr>
        <w:ind w:left="7308" w:hanging="351"/>
      </w:pPr>
      <w:rPr>
        <w:rFonts w:hint="default"/>
        <w:lang w:val="pt-BR" w:eastAsia="pt-BR" w:bidi="pt-BR"/>
      </w:rPr>
    </w:lvl>
    <w:lvl w:ilvl="8" w:tplc="0A2A6FFE">
      <w:numFmt w:val="bullet"/>
      <w:lvlText w:val="•"/>
      <w:lvlJc w:val="left"/>
      <w:pPr>
        <w:ind w:left="8221" w:hanging="351"/>
      </w:pPr>
      <w:rPr>
        <w:rFonts w:hint="default"/>
        <w:lang w:val="pt-BR" w:eastAsia="pt-BR" w:bidi="pt-BR"/>
      </w:rPr>
    </w:lvl>
  </w:abstractNum>
  <w:abstractNum w:abstractNumId="8" w15:restartNumberingAfterBreak="0">
    <w:nsid w:val="60FF6836"/>
    <w:multiLevelType w:val="hybridMultilevel"/>
    <w:tmpl w:val="2DBE350A"/>
    <w:lvl w:ilvl="0" w:tplc="1370F48C">
      <w:start w:val="4"/>
      <w:numFmt w:val="decimal"/>
      <w:lvlText w:val="%1"/>
      <w:lvlJc w:val="left"/>
      <w:pPr>
        <w:ind w:left="573" w:hanging="360"/>
      </w:pPr>
      <w:rPr>
        <w:rFonts w:hint="default"/>
        <w:sz w:val="13"/>
      </w:rPr>
    </w:lvl>
    <w:lvl w:ilvl="1" w:tplc="04160019" w:tentative="1">
      <w:start w:val="1"/>
      <w:numFmt w:val="lowerLetter"/>
      <w:lvlText w:val="%2."/>
      <w:lvlJc w:val="left"/>
      <w:pPr>
        <w:ind w:left="1293" w:hanging="360"/>
      </w:pPr>
    </w:lvl>
    <w:lvl w:ilvl="2" w:tplc="0416001B" w:tentative="1">
      <w:start w:val="1"/>
      <w:numFmt w:val="lowerRoman"/>
      <w:lvlText w:val="%3."/>
      <w:lvlJc w:val="right"/>
      <w:pPr>
        <w:ind w:left="2013" w:hanging="180"/>
      </w:pPr>
    </w:lvl>
    <w:lvl w:ilvl="3" w:tplc="0416000F" w:tentative="1">
      <w:start w:val="1"/>
      <w:numFmt w:val="decimal"/>
      <w:lvlText w:val="%4."/>
      <w:lvlJc w:val="left"/>
      <w:pPr>
        <w:ind w:left="2733" w:hanging="360"/>
      </w:pPr>
    </w:lvl>
    <w:lvl w:ilvl="4" w:tplc="04160019" w:tentative="1">
      <w:start w:val="1"/>
      <w:numFmt w:val="lowerLetter"/>
      <w:lvlText w:val="%5."/>
      <w:lvlJc w:val="left"/>
      <w:pPr>
        <w:ind w:left="3453" w:hanging="360"/>
      </w:pPr>
    </w:lvl>
    <w:lvl w:ilvl="5" w:tplc="0416001B" w:tentative="1">
      <w:start w:val="1"/>
      <w:numFmt w:val="lowerRoman"/>
      <w:lvlText w:val="%6."/>
      <w:lvlJc w:val="right"/>
      <w:pPr>
        <w:ind w:left="4173" w:hanging="180"/>
      </w:pPr>
    </w:lvl>
    <w:lvl w:ilvl="6" w:tplc="0416000F" w:tentative="1">
      <w:start w:val="1"/>
      <w:numFmt w:val="decimal"/>
      <w:lvlText w:val="%7."/>
      <w:lvlJc w:val="left"/>
      <w:pPr>
        <w:ind w:left="4893" w:hanging="360"/>
      </w:pPr>
    </w:lvl>
    <w:lvl w:ilvl="7" w:tplc="04160019" w:tentative="1">
      <w:start w:val="1"/>
      <w:numFmt w:val="lowerLetter"/>
      <w:lvlText w:val="%8."/>
      <w:lvlJc w:val="left"/>
      <w:pPr>
        <w:ind w:left="5613" w:hanging="360"/>
      </w:pPr>
    </w:lvl>
    <w:lvl w:ilvl="8" w:tplc="0416001B" w:tentative="1">
      <w:start w:val="1"/>
      <w:numFmt w:val="lowerRoman"/>
      <w:lvlText w:val="%9."/>
      <w:lvlJc w:val="right"/>
      <w:pPr>
        <w:ind w:left="6333" w:hanging="180"/>
      </w:pPr>
    </w:lvl>
  </w:abstractNum>
  <w:abstractNum w:abstractNumId="9" w15:restartNumberingAfterBreak="0">
    <w:nsid w:val="6C1239AE"/>
    <w:multiLevelType w:val="hybridMultilevel"/>
    <w:tmpl w:val="0548FF26"/>
    <w:lvl w:ilvl="0" w:tplc="0A42FF50">
      <w:start w:val="1"/>
      <w:numFmt w:val="upperRoman"/>
      <w:lvlText w:val="%1"/>
      <w:lvlJc w:val="left"/>
      <w:pPr>
        <w:ind w:left="111" w:hanging="140"/>
      </w:pPr>
      <w:rPr>
        <w:rFonts w:ascii="Arial" w:eastAsia="Arial" w:hAnsi="Arial" w:cs="Arial" w:hint="default"/>
        <w:w w:val="100"/>
        <w:sz w:val="22"/>
        <w:szCs w:val="22"/>
        <w:lang w:val="pt-BR" w:eastAsia="pt-BR" w:bidi="pt-BR"/>
      </w:rPr>
    </w:lvl>
    <w:lvl w:ilvl="1" w:tplc="48822FA0">
      <w:numFmt w:val="bullet"/>
      <w:lvlText w:val="•"/>
      <w:lvlJc w:val="left"/>
      <w:pPr>
        <w:ind w:left="617" w:hanging="140"/>
      </w:pPr>
      <w:rPr>
        <w:rFonts w:hint="default"/>
        <w:lang w:val="pt-BR" w:eastAsia="pt-BR" w:bidi="pt-BR"/>
      </w:rPr>
    </w:lvl>
    <w:lvl w:ilvl="2" w:tplc="738892D2">
      <w:numFmt w:val="bullet"/>
      <w:lvlText w:val="•"/>
      <w:lvlJc w:val="left"/>
      <w:pPr>
        <w:ind w:left="1115" w:hanging="140"/>
      </w:pPr>
      <w:rPr>
        <w:rFonts w:hint="default"/>
        <w:lang w:val="pt-BR" w:eastAsia="pt-BR" w:bidi="pt-BR"/>
      </w:rPr>
    </w:lvl>
    <w:lvl w:ilvl="3" w:tplc="F08A7AA6">
      <w:numFmt w:val="bullet"/>
      <w:lvlText w:val="•"/>
      <w:lvlJc w:val="left"/>
      <w:pPr>
        <w:ind w:left="1612" w:hanging="140"/>
      </w:pPr>
      <w:rPr>
        <w:rFonts w:hint="default"/>
        <w:lang w:val="pt-BR" w:eastAsia="pt-BR" w:bidi="pt-BR"/>
      </w:rPr>
    </w:lvl>
    <w:lvl w:ilvl="4" w:tplc="D812AF8C">
      <w:numFmt w:val="bullet"/>
      <w:lvlText w:val="•"/>
      <w:lvlJc w:val="left"/>
      <w:pPr>
        <w:ind w:left="2110" w:hanging="140"/>
      </w:pPr>
      <w:rPr>
        <w:rFonts w:hint="default"/>
        <w:lang w:val="pt-BR" w:eastAsia="pt-BR" w:bidi="pt-BR"/>
      </w:rPr>
    </w:lvl>
    <w:lvl w:ilvl="5" w:tplc="F8A42E72">
      <w:numFmt w:val="bullet"/>
      <w:lvlText w:val="•"/>
      <w:lvlJc w:val="left"/>
      <w:pPr>
        <w:ind w:left="2608" w:hanging="140"/>
      </w:pPr>
      <w:rPr>
        <w:rFonts w:hint="default"/>
        <w:lang w:val="pt-BR" w:eastAsia="pt-BR" w:bidi="pt-BR"/>
      </w:rPr>
    </w:lvl>
    <w:lvl w:ilvl="6" w:tplc="27D6AC1A">
      <w:numFmt w:val="bullet"/>
      <w:lvlText w:val="•"/>
      <w:lvlJc w:val="left"/>
      <w:pPr>
        <w:ind w:left="3105" w:hanging="140"/>
      </w:pPr>
      <w:rPr>
        <w:rFonts w:hint="default"/>
        <w:lang w:val="pt-BR" w:eastAsia="pt-BR" w:bidi="pt-BR"/>
      </w:rPr>
    </w:lvl>
    <w:lvl w:ilvl="7" w:tplc="D646E524">
      <w:numFmt w:val="bullet"/>
      <w:lvlText w:val="•"/>
      <w:lvlJc w:val="left"/>
      <w:pPr>
        <w:ind w:left="3603" w:hanging="140"/>
      </w:pPr>
      <w:rPr>
        <w:rFonts w:hint="default"/>
        <w:lang w:val="pt-BR" w:eastAsia="pt-BR" w:bidi="pt-BR"/>
      </w:rPr>
    </w:lvl>
    <w:lvl w:ilvl="8" w:tplc="2BBE9F64">
      <w:numFmt w:val="bullet"/>
      <w:lvlText w:val="•"/>
      <w:lvlJc w:val="left"/>
      <w:pPr>
        <w:ind w:left="4100" w:hanging="140"/>
      </w:pPr>
      <w:rPr>
        <w:rFonts w:hint="default"/>
        <w:lang w:val="pt-BR" w:eastAsia="pt-BR" w:bidi="pt-BR"/>
      </w:rPr>
    </w:lvl>
  </w:abstractNum>
  <w:abstractNum w:abstractNumId="10" w15:restartNumberingAfterBreak="0">
    <w:nsid w:val="72602449"/>
    <w:multiLevelType w:val="multilevel"/>
    <w:tmpl w:val="961089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CF4118"/>
    <w:multiLevelType w:val="hybridMultilevel"/>
    <w:tmpl w:val="D9D2CF54"/>
    <w:lvl w:ilvl="0" w:tplc="3F9E1CBE">
      <w:start w:val="2"/>
      <w:numFmt w:val="upperRoman"/>
      <w:lvlText w:val="%1"/>
      <w:lvlJc w:val="left"/>
      <w:pPr>
        <w:ind w:left="111" w:hanging="233"/>
      </w:pPr>
      <w:rPr>
        <w:rFonts w:ascii="Arial" w:eastAsia="Arial" w:hAnsi="Arial" w:cs="Arial" w:hint="default"/>
        <w:spacing w:val="0"/>
        <w:w w:val="100"/>
        <w:sz w:val="22"/>
        <w:szCs w:val="22"/>
        <w:lang w:val="pt-BR" w:eastAsia="pt-BR" w:bidi="pt-BR"/>
      </w:rPr>
    </w:lvl>
    <w:lvl w:ilvl="1" w:tplc="19F679F0">
      <w:numFmt w:val="bullet"/>
      <w:lvlText w:val="•"/>
      <w:lvlJc w:val="left"/>
      <w:pPr>
        <w:ind w:left="617" w:hanging="233"/>
      </w:pPr>
      <w:rPr>
        <w:rFonts w:hint="default"/>
        <w:lang w:val="pt-BR" w:eastAsia="pt-BR" w:bidi="pt-BR"/>
      </w:rPr>
    </w:lvl>
    <w:lvl w:ilvl="2" w:tplc="637ADC62">
      <w:numFmt w:val="bullet"/>
      <w:lvlText w:val="•"/>
      <w:lvlJc w:val="left"/>
      <w:pPr>
        <w:ind w:left="1115" w:hanging="233"/>
      </w:pPr>
      <w:rPr>
        <w:rFonts w:hint="default"/>
        <w:lang w:val="pt-BR" w:eastAsia="pt-BR" w:bidi="pt-BR"/>
      </w:rPr>
    </w:lvl>
    <w:lvl w:ilvl="3" w:tplc="4BD0CE96">
      <w:numFmt w:val="bullet"/>
      <w:lvlText w:val="•"/>
      <w:lvlJc w:val="left"/>
      <w:pPr>
        <w:ind w:left="1612" w:hanging="233"/>
      </w:pPr>
      <w:rPr>
        <w:rFonts w:hint="default"/>
        <w:lang w:val="pt-BR" w:eastAsia="pt-BR" w:bidi="pt-BR"/>
      </w:rPr>
    </w:lvl>
    <w:lvl w:ilvl="4" w:tplc="D5166540">
      <w:numFmt w:val="bullet"/>
      <w:lvlText w:val="•"/>
      <w:lvlJc w:val="left"/>
      <w:pPr>
        <w:ind w:left="2110" w:hanging="233"/>
      </w:pPr>
      <w:rPr>
        <w:rFonts w:hint="default"/>
        <w:lang w:val="pt-BR" w:eastAsia="pt-BR" w:bidi="pt-BR"/>
      </w:rPr>
    </w:lvl>
    <w:lvl w:ilvl="5" w:tplc="A38EE9EA">
      <w:numFmt w:val="bullet"/>
      <w:lvlText w:val="•"/>
      <w:lvlJc w:val="left"/>
      <w:pPr>
        <w:ind w:left="2608" w:hanging="233"/>
      </w:pPr>
      <w:rPr>
        <w:rFonts w:hint="default"/>
        <w:lang w:val="pt-BR" w:eastAsia="pt-BR" w:bidi="pt-BR"/>
      </w:rPr>
    </w:lvl>
    <w:lvl w:ilvl="6" w:tplc="7A161DF6">
      <w:numFmt w:val="bullet"/>
      <w:lvlText w:val="•"/>
      <w:lvlJc w:val="left"/>
      <w:pPr>
        <w:ind w:left="3105" w:hanging="233"/>
      </w:pPr>
      <w:rPr>
        <w:rFonts w:hint="default"/>
        <w:lang w:val="pt-BR" w:eastAsia="pt-BR" w:bidi="pt-BR"/>
      </w:rPr>
    </w:lvl>
    <w:lvl w:ilvl="7" w:tplc="DADA8084">
      <w:numFmt w:val="bullet"/>
      <w:lvlText w:val="•"/>
      <w:lvlJc w:val="left"/>
      <w:pPr>
        <w:ind w:left="3603" w:hanging="233"/>
      </w:pPr>
      <w:rPr>
        <w:rFonts w:hint="default"/>
        <w:lang w:val="pt-BR" w:eastAsia="pt-BR" w:bidi="pt-BR"/>
      </w:rPr>
    </w:lvl>
    <w:lvl w:ilvl="8" w:tplc="DABE49BA">
      <w:numFmt w:val="bullet"/>
      <w:lvlText w:val="•"/>
      <w:lvlJc w:val="left"/>
      <w:pPr>
        <w:ind w:left="4100" w:hanging="233"/>
      </w:pPr>
      <w:rPr>
        <w:rFonts w:hint="default"/>
        <w:lang w:val="pt-BR" w:eastAsia="pt-BR" w:bidi="pt-BR"/>
      </w:rPr>
    </w:lvl>
  </w:abstractNum>
  <w:abstractNum w:abstractNumId="12" w15:restartNumberingAfterBreak="0">
    <w:nsid w:val="79C133E4"/>
    <w:multiLevelType w:val="hybridMultilevel"/>
    <w:tmpl w:val="C55C09F8"/>
    <w:lvl w:ilvl="0" w:tplc="D34C955E">
      <w:start w:val="4"/>
      <w:numFmt w:val="decimal"/>
      <w:lvlText w:val="%1)"/>
      <w:lvlJc w:val="left"/>
      <w:pPr>
        <w:ind w:left="1346" w:hanging="415"/>
      </w:pPr>
      <w:rPr>
        <w:rFonts w:ascii="Arial" w:eastAsia="Arial" w:hAnsi="Arial" w:cs="Arial" w:hint="default"/>
        <w:spacing w:val="-33"/>
        <w:w w:val="48"/>
        <w:sz w:val="24"/>
        <w:szCs w:val="24"/>
        <w:lang w:val="pt-BR" w:eastAsia="pt-BR" w:bidi="pt-BR"/>
      </w:rPr>
    </w:lvl>
    <w:lvl w:ilvl="1" w:tplc="AF3ACFF6">
      <w:numFmt w:val="bullet"/>
      <w:lvlText w:val="•"/>
      <w:lvlJc w:val="left"/>
      <w:pPr>
        <w:ind w:left="2210" w:hanging="415"/>
      </w:pPr>
      <w:rPr>
        <w:rFonts w:hint="default"/>
        <w:lang w:val="pt-BR" w:eastAsia="pt-BR" w:bidi="pt-BR"/>
      </w:rPr>
    </w:lvl>
    <w:lvl w:ilvl="2" w:tplc="C53C2362">
      <w:numFmt w:val="bullet"/>
      <w:lvlText w:val="•"/>
      <w:lvlJc w:val="left"/>
      <w:pPr>
        <w:ind w:left="3081" w:hanging="415"/>
      </w:pPr>
      <w:rPr>
        <w:rFonts w:hint="default"/>
        <w:lang w:val="pt-BR" w:eastAsia="pt-BR" w:bidi="pt-BR"/>
      </w:rPr>
    </w:lvl>
    <w:lvl w:ilvl="3" w:tplc="AEE89B16">
      <w:numFmt w:val="bullet"/>
      <w:lvlText w:val="•"/>
      <w:lvlJc w:val="left"/>
      <w:pPr>
        <w:ind w:left="3951" w:hanging="415"/>
      </w:pPr>
      <w:rPr>
        <w:rFonts w:hint="default"/>
        <w:lang w:val="pt-BR" w:eastAsia="pt-BR" w:bidi="pt-BR"/>
      </w:rPr>
    </w:lvl>
    <w:lvl w:ilvl="4" w:tplc="28CEF2E8">
      <w:numFmt w:val="bullet"/>
      <w:lvlText w:val="•"/>
      <w:lvlJc w:val="left"/>
      <w:pPr>
        <w:ind w:left="4822" w:hanging="415"/>
      </w:pPr>
      <w:rPr>
        <w:rFonts w:hint="default"/>
        <w:lang w:val="pt-BR" w:eastAsia="pt-BR" w:bidi="pt-BR"/>
      </w:rPr>
    </w:lvl>
    <w:lvl w:ilvl="5" w:tplc="3EDE2EC4">
      <w:numFmt w:val="bullet"/>
      <w:lvlText w:val="•"/>
      <w:lvlJc w:val="left"/>
      <w:pPr>
        <w:ind w:left="5693" w:hanging="415"/>
      </w:pPr>
      <w:rPr>
        <w:rFonts w:hint="default"/>
        <w:lang w:val="pt-BR" w:eastAsia="pt-BR" w:bidi="pt-BR"/>
      </w:rPr>
    </w:lvl>
    <w:lvl w:ilvl="6" w:tplc="9FB44704">
      <w:numFmt w:val="bullet"/>
      <w:lvlText w:val="•"/>
      <w:lvlJc w:val="left"/>
      <w:pPr>
        <w:ind w:left="6563" w:hanging="415"/>
      </w:pPr>
      <w:rPr>
        <w:rFonts w:hint="default"/>
        <w:lang w:val="pt-BR" w:eastAsia="pt-BR" w:bidi="pt-BR"/>
      </w:rPr>
    </w:lvl>
    <w:lvl w:ilvl="7" w:tplc="E048E694">
      <w:numFmt w:val="bullet"/>
      <w:lvlText w:val="•"/>
      <w:lvlJc w:val="left"/>
      <w:pPr>
        <w:ind w:left="7434" w:hanging="415"/>
      </w:pPr>
      <w:rPr>
        <w:rFonts w:hint="default"/>
        <w:lang w:val="pt-BR" w:eastAsia="pt-BR" w:bidi="pt-BR"/>
      </w:rPr>
    </w:lvl>
    <w:lvl w:ilvl="8" w:tplc="3B5CB548">
      <w:numFmt w:val="bullet"/>
      <w:lvlText w:val="•"/>
      <w:lvlJc w:val="left"/>
      <w:pPr>
        <w:ind w:left="8305" w:hanging="415"/>
      </w:pPr>
      <w:rPr>
        <w:rFonts w:hint="default"/>
        <w:lang w:val="pt-BR" w:eastAsia="pt-BR" w:bidi="pt-BR"/>
      </w:rPr>
    </w:lvl>
  </w:abstractNum>
  <w:abstractNum w:abstractNumId="13" w15:restartNumberingAfterBreak="0">
    <w:nsid w:val="7A670E99"/>
    <w:multiLevelType w:val="hybridMultilevel"/>
    <w:tmpl w:val="77686570"/>
    <w:lvl w:ilvl="0" w:tplc="0660CC3E">
      <w:start w:val="1"/>
      <w:numFmt w:val="lowerLetter"/>
      <w:lvlText w:val="%1)"/>
      <w:lvlJc w:val="left"/>
      <w:pPr>
        <w:ind w:left="213" w:hanging="372"/>
      </w:pPr>
      <w:rPr>
        <w:rFonts w:ascii="Arial" w:eastAsia="Arial" w:hAnsi="Arial" w:cs="Arial" w:hint="default"/>
        <w:spacing w:val="-4"/>
        <w:w w:val="97"/>
        <w:sz w:val="24"/>
        <w:szCs w:val="24"/>
        <w:lang w:val="pt-BR" w:eastAsia="pt-BR" w:bidi="pt-BR"/>
      </w:rPr>
    </w:lvl>
    <w:lvl w:ilvl="1" w:tplc="12A22E42">
      <w:numFmt w:val="bullet"/>
      <w:lvlText w:val="•"/>
      <w:lvlJc w:val="left"/>
      <w:pPr>
        <w:ind w:left="1202" w:hanging="372"/>
      </w:pPr>
      <w:rPr>
        <w:rFonts w:hint="default"/>
        <w:lang w:val="pt-BR" w:eastAsia="pt-BR" w:bidi="pt-BR"/>
      </w:rPr>
    </w:lvl>
    <w:lvl w:ilvl="2" w:tplc="02A82FBE">
      <w:numFmt w:val="bullet"/>
      <w:lvlText w:val="•"/>
      <w:lvlJc w:val="left"/>
      <w:pPr>
        <w:ind w:left="2185" w:hanging="372"/>
      </w:pPr>
      <w:rPr>
        <w:rFonts w:hint="default"/>
        <w:lang w:val="pt-BR" w:eastAsia="pt-BR" w:bidi="pt-BR"/>
      </w:rPr>
    </w:lvl>
    <w:lvl w:ilvl="3" w:tplc="0CF69E26">
      <w:numFmt w:val="bullet"/>
      <w:lvlText w:val="•"/>
      <w:lvlJc w:val="left"/>
      <w:pPr>
        <w:ind w:left="3167" w:hanging="372"/>
      </w:pPr>
      <w:rPr>
        <w:rFonts w:hint="default"/>
        <w:lang w:val="pt-BR" w:eastAsia="pt-BR" w:bidi="pt-BR"/>
      </w:rPr>
    </w:lvl>
    <w:lvl w:ilvl="4" w:tplc="94C0207C">
      <w:numFmt w:val="bullet"/>
      <w:lvlText w:val="•"/>
      <w:lvlJc w:val="left"/>
      <w:pPr>
        <w:ind w:left="4150" w:hanging="372"/>
      </w:pPr>
      <w:rPr>
        <w:rFonts w:hint="default"/>
        <w:lang w:val="pt-BR" w:eastAsia="pt-BR" w:bidi="pt-BR"/>
      </w:rPr>
    </w:lvl>
    <w:lvl w:ilvl="5" w:tplc="956822AC">
      <w:numFmt w:val="bullet"/>
      <w:lvlText w:val="•"/>
      <w:lvlJc w:val="left"/>
      <w:pPr>
        <w:ind w:left="5133" w:hanging="372"/>
      </w:pPr>
      <w:rPr>
        <w:rFonts w:hint="default"/>
        <w:lang w:val="pt-BR" w:eastAsia="pt-BR" w:bidi="pt-BR"/>
      </w:rPr>
    </w:lvl>
    <w:lvl w:ilvl="6" w:tplc="7C7E697A">
      <w:numFmt w:val="bullet"/>
      <w:lvlText w:val="•"/>
      <w:lvlJc w:val="left"/>
      <w:pPr>
        <w:ind w:left="6115" w:hanging="372"/>
      </w:pPr>
      <w:rPr>
        <w:rFonts w:hint="default"/>
        <w:lang w:val="pt-BR" w:eastAsia="pt-BR" w:bidi="pt-BR"/>
      </w:rPr>
    </w:lvl>
    <w:lvl w:ilvl="7" w:tplc="04AE02F2">
      <w:numFmt w:val="bullet"/>
      <w:lvlText w:val="•"/>
      <w:lvlJc w:val="left"/>
      <w:pPr>
        <w:ind w:left="7098" w:hanging="372"/>
      </w:pPr>
      <w:rPr>
        <w:rFonts w:hint="default"/>
        <w:lang w:val="pt-BR" w:eastAsia="pt-BR" w:bidi="pt-BR"/>
      </w:rPr>
    </w:lvl>
    <w:lvl w:ilvl="8" w:tplc="6466149C">
      <w:numFmt w:val="bullet"/>
      <w:lvlText w:val="•"/>
      <w:lvlJc w:val="left"/>
      <w:pPr>
        <w:ind w:left="8081" w:hanging="372"/>
      </w:pPr>
      <w:rPr>
        <w:rFonts w:hint="default"/>
        <w:lang w:val="pt-BR" w:eastAsia="pt-BR" w:bidi="pt-BR"/>
      </w:rPr>
    </w:lvl>
  </w:abstractNum>
  <w:abstractNum w:abstractNumId="14" w15:restartNumberingAfterBreak="0">
    <w:nsid w:val="7B3E4351"/>
    <w:multiLevelType w:val="hybridMultilevel"/>
    <w:tmpl w:val="7136A92C"/>
    <w:lvl w:ilvl="0" w:tplc="6A7A63E8">
      <w:start w:val="9"/>
      <w:numFmt w:val="decimal"/>
      <w:lvlText w:val="%1)"/>
      <w:lvlJc w:val="left"/>
      <w:pPr>
        <w:ind w:left="1346" w:hanging="319"/>
      </w:pPr>
      <w:rPr>
        <w:rFonts w:ascii="Arial" w:eastAsia="Arial" w:hAnsi="Arial" w:cs="Arial" w:hint="default"/>
        <w:spacing w:val="-30"/>
        <w:w w:val="99"/>
        <w:sz w:val="24"/>
        <w:szCs w:val="24"/>
        <w:lang w:val="pt-BR" w:eastAsia="pt-BR" w:bidi="pt-BR"/>
      </w:rPr>
    </w:lvl>
    <w:lvl w:ilvl="1" w:tplc="1CF6870E">
      <w:numFmt w:val="bullet"/>
      <w:lvlText w:val="•"/>
      <w:lvlJc w:val="left"/>
      <w:pPr>
        <w:ind w:left="2210" w:hanging="319"/>
      </w:pPr>
      <w:rPr>
        <w:rFonts w:hint="default"/>
        <w:lang w:val="pt-BR" w:eastAsia="pt-BR" w:bidi="pt-BR"/>
      </w:rPr>
    </w:lvl>
    <w:lvl w:ilvl="2" w:tplc="8C18FCE8">
      <w:numFmt w:val="bullet"/>
      <w:lvlText w:val="•"/>
      <w:lvlJc w:val="left"/>
      <w:pPr>
        <w:ind w:left="3081" w:hanging="319"/>
      </w:pPr>
      <w:rPr>
        <w:rFonts w:hint="default"/>
        <w:lang w:val="pt-BR" w:eastAsia="pt-BR" w:bidi="pt-BR"/>
      </w:rPr>
    </w:lvl>
    <w:lvl w:ilvl="3" w:tplc="DB64249A">
      <w:numFmt w:val="bullet"/>
      <w:lvlText w:val="•"/>
      <w:lvlJc w:val="left"/>
      <w:pPr>
        <w:ind w:left="3951" w:hanging="319"/>
      </w:pPr>
      <w:rPr>
        <w:rFonts w:hint="default"/>
        <w:lang w:val="pt-BR" w:eastAsia="pt-BR" w:bidi="pt-BR"/>
      </w:rPr>
    </w:lvl>
    <w:lvl w:ilvl="4" w:tplc="8A52F4F0">
      <w:numFmt w:val="bullet"/>
      <w:lvlText w:val="•"/>
      <w:lvlJc w:val="left"/>
      <w:pPr>
        <w:ind w:left="4822" w:hanging="319"/>
      </w:pPr>
      <w:rPr>
        <w:rFonts w:hint="default"/>
        <w:lang w:val="pt-BR" w:eastAsia="pt-BR" w:bidi="pt-BR"/>
      </w:rPr>
    </w:lvl>
    <w:lvl w:ilvl="5" w:tplc="336C0EDE">
      <w:numFmt w:val="bullet"/>
      <w:lvlText w:val="•"/>
      <w:lvlJc w:val="left"/>
      <w:pPr>
        <w:ind w:left="5693" w:hanging="319"/>
      </w:pPr>
      <w:rPr>
        <w:rFonts w:hint="default"/>
        <w:lang w:val="pt-BR" w:eastAsia="pt-BR" w:bidi="pt-BR"/>
      </w:rPr>
    </w:lvl>
    <w:lvl w:ilvl="6" w:tplc="991EBF02">
      <w:numFmt w:val="bullet"/>
      <w:lvlText w:val="•"/>
      <w:lvlJc w:val="left"/>
      <w:pPr>
        <w:ind w:left="6563" w:hanging="319"/>
      </w:pPr>
      <w:rPr>
        <w:rFonts w:hint="default"/>
        <w:lang w:val="pt-BR" w:eastAsia="pt-BR" w:bidi="pt-BR"/>
      </w:rPr>
    </w:lvl>
    <w:lvl w:ilvl="7" w:tplc="3782C2D8">
      <w:numFmt w:val="bullet"/>
      <w:lvlText w:val="•"/>
      <w:lvlJc w:val="left"/>
      <w:pPr>
        <w:ind w:left="7434" w:hanging="319"/>
      </w:pPr>
      <w:rPr>
        <w:rFonts w:hint="default"/>
        <w:lang w:val="pt-BR" w:eastAsia="pt-BR" w:bidi="pt-BR"/>
      </w:rPr>
    </w:lvl>
    <w:lvl w:ilvl="8" w:tplc="6AA6CFDE">
      <w:numFmt w:val="bullet"/>
      <w:lvlText w:val="•"/>
      <w:lvlJc w:val="left"/>
      <w:pPr>
        <w:ind w:left="8305" w:hanging="319"/>
      </w:pPr>
      <w:rPr>
        <w:rFonts w:hint="default"/>
        <w:lang w:val="pt-BR" w:eastAsia="pt-BR" w:bidi="pt-BR"/>
      </w:rPr>
    </w:lvl>
  </w:abstractNum>
  <w:abstractNum w:abstractNumId="15" w15:restartNumberingAfterBreak="0">
    <w:nsid w:val="7BF52CE2"/>
    <w:multiLevelType w:val="multilevel"/>
    <w:tmpl w:val="4F366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64695A"/>
    <w:multiLevelType w:val="hybridMultilevel"/>
    <w:tmpl w:val="EAF674E2"/>
    <w:lvl w:ilvl="0" w:tplc="A090620A">
      <w:start w:val="10"/>
      <w:numFmt w:val="decimal"/>
      <w:lvlText w:val="%1."/>
      <w:lvlJc w:val="left"/>
      <w:pPr>
        <w:ind w:left="213" w:hanging="408"/>
      </w:pPr>
      <w:rPr>
        <w:rFonts w:ascii="Arial" w:eastAsia="Arial" w:hAnsi="Arial" w:cs="Arial" w:hint="default"/>
        <w:b/>
        <w:bCs/>
        <w:w w:val="99"/>
        <w:sz w:val="24"/>
        <w:szCs w:val="24"/>
        <w:lang w:val="pt-BR" w:eastAsia="pt-BR" w:bidi="pt-BR"/>
      </w:rPr>
    </w:lvl>
    <w:lvl w:ilvl="1" w:tplc="A24E088E">
      <w:start w:val="1"/>
      <w:numFmt w:val="lowerLetter"/>
      <w:lvlText w:val="%2)"/>
      <w:lvlJc w:val="left"/>
      <w:pPr>
        <w:ind w:left="1346" w:hanging="338"/>
      </w:pPr>
      <w:rPr>
        <w:rFonts w:ascii="Arial" w:eastAsia="Arial" w:hAnsi="Arial" w:cs="Arial" w:hint="default"/>
        <w:spacing w:val="-32"/>
        <w:w w:val="99"/>
        <w:sz w:val="24"/>
        <w:szCs w:val="24"/>
        <w:lang w:val="pt-BR" w:eastAsia="pt-BR" w:bidi="pt-BR"/>
      </w:rPr>
    </w:lvl>
    <w:lvl w:ilvl="2" w:tplc="9B14DA96">
      <w:numFmt w:val="bullet"/>
      <w:lvlText w:val="•"/>
      <w:lvlJc w:val="left"/>
      <w:pPr>
        <w:ind w:left="2307" w:hanging="338"/>
      </w:pPr>
      <w:rPr>
        <w:rFonts w:hint="default"/>
        <w:lang w:val="pt-BR" w:eastAsia="pt-BR" w:bidi="pt-BR"/>
      </w:rPr>
    </w:lvl>
    <w:lvl w:ilvl="3" w:tplc="66A40C14">
      <w:numFmt w:val="bullet"/>
      <w:lvlText w:val="•"/>
      <w:lvlJc w:val="left"/>
      <w:pPr>
        <w:ind w:left="3274" w:hanging="338"/>
      </w:pPr>
      <w:rPr>
        <w:rFonts w:hint="default"/>
        <w:lang w:val="pt-BR" w:eastAsia="pt-BR" w:bidi="pt-BR"/>
      </w:rPr>
    </w:lvl>
    <w:lvl w:ilvl="4" w:tplc="D74ADE10">
      <w:numFmt w:val="bullet"/>
      <w:lvlText w:val="•"/>
      <w:lvlJc w:val="left"/>
      <w:pPr>
        <w:ind w:left="4242" w:hanging="338"/>
      </w:pPr>
      <w:rPr>
        <w:rFonts w:hint="default"/>
        <w:lang w:val="pt-BR" w:eastAsia="pt-BR" w:bidi="pt-BR"/>
      </w:rPr>
    </w:lvl>
    <w:lvl w:ilvl="5" w:tplc="C24A3C84">
      <w:numFmt w:val="bullet"/>
      <w:lvlText w:val="•"/>
      <w:lvlJc w:val="left"/>
      <w:pPr>
        <w:ind w:left="5209" w:hanging="338"/>
      </w:pPr>
      <w:rPr>
        <w:rFonts w:hint="default"/>
        <w:lang w:val="pt-BR" w:eastAsia="pt-BR" w:bidi="pt-BR"/>
      </w:rPr>
    </w:lvl>
    <w:lvl w:ilvl="6" w:tplc="E9D2C85A">
      <w:numFmt w:val="bullet"/>
      <w:lvlText w:val="•"/>
      <w:lvlJc w:val="left"/>
      <w:pPr>
        <w:ind w:left="6176" w:hanging="338"/>
      </w:pPr>
      <w:rPr>
        <w:rFonts w:hint="default"/>
        <w:lang w:val="pt-BR" w:eastAsia="pt-BR" w:bidi="pt-BR"/>
      </w:rPr>
    </w:lvl>
    <w:lvl w:ilvl="7" w:tplc="B79A0A0E">
      <w:numFmt w:val="bullet"/>
      <w:lvlText w:val="•"/>
      <w:lvlJc w:val="left"/>
      <w:pPr>
        <w:ind w:left="7144" w:hanging="338"/>
      </w:pPr>
      <w:rPr>
        <w:rFonts w:hint="default"/>
        <w:lang w:val="pt-BR" w:eastAsia="pt-BR" w:bidi="pt-BR"/>
      </w:rPr>
    </w:lvl>
    <w:lvl w:ilvl="8" w:tplc="27D0DCA0">
      <w:numFmt w:val="bullet"/>
      <w:lvlText w:val="•"/>
      <w:lvlJc w:val="left"/>
      <w:pPr>
        <w:ind w:left="8111" w:hanging="338"/>
      </w:pPr>
      <w:rPr>
        <w:rFonts w:hint="default"/>
        <w:lang w:val="pt-BR" w:eastAsia="pt-BR" w:bidi="pt-BR"/>
      </w:rPr>
    </w:lvl>
  </w:abstractNum>
  <w:num w:numId="1">
    <w:abstractNumId w:val="4"/>
  </w:num>
  <w:num w:numId="2">
    <w:abstractNumId w:val="11"/>
  </w:num>
  <w:num w:numId="3">
    <w:abstractNumId w:val="9"/>
  </w:num>
  <w:num w:numId="4">
    <w:abstractNumId w:val="3"/>
  </w:num>
  <w:num w:numId="5">
    <w:abstractNumId w:val="14"/>
  </w:num>
  <w:num w:numId="6">
    <w:abstractNumId w:val="12"/>
  </w:num>
  <w:num w:numId="7">
    <w:abstractNumId w:val="1"/>
  </w:num>
  <w:num w:numId="8">
    <w:abstractNumId w:val="13"/>
  </w:num>
  <w:num w:numId="9">
    <w:abstractNumId w:val="16"/>
  </w:num>
  <w:num w:numId="10">
    <w:abstractNumId w:val="6"/>
  </w:num>
  <w:num w:numId="11">
    <w:abstractNumId w:val="2"/>
  </w:num>
  <w:num w:numId="12">
    <w:abstractNumId w:val="7"/>
  </w:num>
  <w:num w:numId="13">
    <w:abstractNumId w:val="5"/>
  </w:num>
  <w:num w:numId="14">
    <w:abstractNumId w:val="8"/>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15"/>
    <w:rsid w:val="00001ABC"/>
    <w:rsid w:val="00004F2D"/>
    <w:rsid w:val="0002142E"/>
    <w:rsid w:val="000763AA"/>
    <w:rsid w:val="000E1902"/>
    <w:rsid w:val="001465FA"/>
    <w:rsid w:val="0019227F"/>
    <w:rsid w:val="002F094A"/>
    <w:rsid w:val="002F7B82"/>
    <w:rsid w:val="00314101"/>
    <w:rsid w:val="003D6E13"/>
    <w:rsid w:val="003F4572"/>
    <w:rsid w:val="003F5222"/>
    <w:rsid w:val="004A239E"/>
    <w:rsid w:val="005202DC"/>
    <w:rsid w:val="005A5E0C"/>
    <w:rsid w:val="00604DFA"/>
    <w:rsid w:val="00670DD4"/>
    <w:rsid w:val="007E398B"/>
    <w:rsid w:val="00805ADC"/>
    <w:rsid w:val="00861FA0"/>
    <w:rsid w:val="008A132F"/>
    <w:rsid w:val="008D09B8"/>
    <w:rsid w:val="008E3818"/>
    <w:rsid w:val="009A21B5"/>
    <w:rsid w:val="009A5841"/>
    <w:rsid w:val="009B68F2"/>
    <w:rsid w:val="00A12F18"/>
    <w:rsid w:val="00B11E45"/>
    <w:rsid w:val="00B15B56"/>
    <w:rsid w:val="00BC3C0B"/>
    <w:rsid w:val="00C66D0B"/>
    <w:rsid w:val="00CD656C"/>
    <w:rsid w:val="00D550A3"/>
    <w:rsid w:val="00DF05BB"/>
    <w:rsid w:val="00DF58A1"/>
    <w:rsid w:val="00DF6215"/>
    <w:rsid w:val="00E0309C"/>
    <w:rsid w:val="00E3073B"/>
    <w:rsid w:val="00EB147A"/>
    <w:rsid w:val="00F63359"/>
    <w:rsid w:val="00F850AA"/>
    <w:rsid w:val="00FE14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C8A02"/>
  <w15:docId w15:val="{85C86423-6A76-483F-AF60-3F09F3BA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446" w:right="427"/>
      <w:jc w:val="center"/>
      <w:outlineLvl w:val="0"/>
    </w:pPr>
    <w:rPr>
      <w:b/>
      <w:bCs/>
      <w:sz w:val="28"/>
      <w:szCs w:val="28"/>
      <w:u w:val="single" w:color="000000"/>
    </w:rPr>
  </w:style>
  <w:style w:type="paragraph" w:styleId="Ttulo2">
    <w:name w:val="heading 2"/>
    <w:basedOn w:val="Normal"/>
    <w:uiPriority w:val="1"/>
    <w:qFormat/>
    <w:pPr>
      <w:spacing w:before="92"/>
      <w:ind w:left="213" w:right="191"/>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252"/>
      <w:ind w:left="213"/>
    </w:pPr>
    <w:rPr>
      <w:b/>
      <w:bCs/>
      <w:sz w:val="20"/>
      <w:szCs w:val="20"/>
    </w:rPr>
  </w:style>
  <w:style w:type="paragraph" w:styleId="Sumrio2">
    <w:name w:val="toc 2"/>
    <w:basedOn w:val="Normal"/>
    <w:uiPriority w:val="1"/>
    <w:qFormat/>
    <w:pPr>
      <w:spacing w:before="250"/>
      <w:ind w:left="926" w:hanging="356"/>
      <w:jc w:val="both"/>
    </w:pPr>
    <w:rPr>
      <w:sz w:val="13"/>
      <w:szCs w:val="13"/>
    </w:rPr>
  </w:style>
  <w:style w:type="paragraph" w:styleId="Sumrio3">
    <w:name w:val="toc 3"/>
    <w:basedOn w:val="Normal"/>
    <w:uiPriority w:val="1"/>
    <w:qFormat/>
    <w:pPr>
      <w:spacing w:before="239"/>
      <w:ind w:left="926" w:right="183" w:hanging="356"/>
    </w:pPr>
    <w:rPr>
      <w:b/>
      <w:bCs/>
      <w:i/>
    </w:rPr>
  </w:style>
  <w:style w:type="paragraph" w:styleId="Sumrio4">
    <w:name w:val="toc 4"/>
    <w:basedOn w:val="Normal"/>
    <w:uiPriority w:val="1"/>
    <w:qFormat/>
    <w:pPr>
      <w:spacing w:before="242"/>
      <w:ind w:left="926" w:right="198" w:hanging="296"/>
      <w:jc w:val="both"/>
    </w:pPr>
    <w:rPr>
      <w:sz w:val="13"/>
      <w:szCs w:val="13"/>
    </w:rPr>
  </w:style>
  <w:style w:type="paragraph" w:styleId="Sumrio5">
    <w:name w:val="toc 5"/>
    <w:basedOn w:val="Normal"/>
    <w:uiPriority w:val="1"/>
    <w:qFormat/>
    <w:pPr>
      <w:ind w:left="926"/>
    </w:pPr>
    <w:rPr>
      <w:sz w:val="20"/>
      <w:szCs w:val="20"/>
    </w:rPr>
  </w:style>
  <w:style w:type="paragraph" w:styleId="Sumrio6">
    <w:name w:val="toc 6"/>
    <w:basedOn w:val="Normal"/>
    <w:uiPriority w:val="1"/>
    <w:qFormat/>
    <w:pPr>
      <w:spacing w:before="4"/>
      <w:ind w:left="926"/>
    </w:pPr>
    <w:rPr>
      <w:sz w:val="13"/>
      <w:szCs w:val="13"/>
    </w:rPr>
  </w:style>
  <w:style w:type="paragraph" w:styleId="Sumrio7">
    <w:name w:val="toc 7"/>
    <w:basedOn w:val="Normal"/>
    <w:uiPriority w:val="1"/>
    <w:qFormat/>
    <w:pPr>
      <w:spacing w:before="12"/>
      <w:ind w:left="926"/>
    </w:pPr>
    <w:rPr>
      <w:b/>
      <w:bCs/>
      <w:i/>
    </w:r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92"/>
      <w:ind w:left="213"/>
      <w:jc w:val="both"/>
    </w:pPr>
  </w:style>
  <w:style w:type="paragraph" w:customStyle="1" w:styleId="TableParagraph">
    <w:name w:val="Table Paragraph"/>
    <w:basedOn w:val="Normal"/>
    <w:uiPriority w:val="1"/>
    <w:qFormat/>
  </w:style>
  <w:style w:type="paragraph" w:styleId="Textodenotaderodap">
    <w:name w:val="footnote text"/>
    <w:basedOn w:val="Normal"/>
    <w:link w:val="TextodenotaderodapChar"/>
    <w:uiPriority w:val="99"/>
    <w:semiHidden/>
    <w:unhideWhenUsed/>
    <w:rsid w:val="00A12F18"/>
    <w:rPr>
      <w:sz w:val="20"/>
      <w:szCs w:val="20"/>
    </w:rPr>
  </w:style>
  <w:style w:type="character" w:customStyle="1" w:styleId="TextodenotaderodapChar">
    <w:name w:val="Texto de nota de rodapé Char"/>
    <w:basedOn w:val="Fontepargpadro"/>
    <w:link w:val="Textodenotaderodap"/>
    <w:uiPriority w:val="99"/>
    <w:semiHidden/>
    <w:rsid w:val="00A12F18"/>
    <w:rPr>
      <w:rFonts w:ascii="Arial" w:eastAsia="Arial" w:hAnsi="Arial" w:cs="Arial"/>
      <w:sz w:val="20"/>
      <w:szCs w:val="20"/>
      <w:lang w:val="pt-BR" w:eastAsia="pt-BR" w:bidi="pt-BR"/>
    </w:rPr>
  </w:style>
  <w:style w:type="character" w:styleId="Refdenotaderodap">
    <w:name w:val="footnote reference"/>
    <w:basedOn w:val="Fontepargpadro"/>
    <w:uiPriority w:val="99"/>
    <w:semiHidden/>
    <w:unhideWhenUsed/>
    <w:rsid w:val="00A12F18"/>
    <w:rPr>
      <w:vertAlign w:val="superscript"/>
    </w:rPr>
  </w:style>
  <w:style w:type="paragraph" w:styleId="Cabealho">
    <w:name w:val="header"/>
    <w:basedOn w:val="Normal"/>
    <w:link w:val="CabealhoChar"/>
    <w:uiPriority w:val="99"/>
    <w:unhideWhenUsed/>
    <w:rsid w:val="002F094A"/>
    <w:pPr>
      <w:tabs>
        <w:tab w:val="center" w:pos="4252"/>
        <w:tab w:val="right" w:pos="8504"/>
      </w:tabs>
    </w:pPr>
  </w:style>
  <w:style w:type="character" w:customStyle="1" w:styleId="CabealhoChar">
    <w:name w:val="Cabeçalho Char"/>
    <w:basedOn w:val="Fontepargpadro"/>
    <w:link w:val="Cabealho"/>
    <w:uiPriority w:val="99"/>
    <w:rsid w:val="002F094A"/>
    <w:rPr>
      <w:rFonts w:ascii="Arial" w:eastAsia="Arial" w:hAnsi="Arial" w:cs="Arial"/>
      <w:lang w:val="pt-BR" w:eastAsia="pt-BR" w:bidi="pt-BR"/>
    </w:rPr>
  </w:style>
  <w:style w:type="paragraph" w:styleId="Rodap">
    <w:name w:val="footer"/>
    <w:basedOn w:val="Normal"/>
    <w:link w:val="RodapChar"/>
    <w:uiPriority w:val="99"/>
    <w:unhideWhenUsed/>
    <w:rsid w:val="002F094A"/>
    <w:pPr>
      <w:tabs>
        <w:tab w:val="center" w:pos="4252"/>
        <w:tab w:val="right" w:pos="8504"/>
      </w:tabs>
    </w:pPr>
  </w:style>
  <w:style w:type="character" w:customStyle="1" w:styleId="RodapChar">
    <w:name w:val="Rodapé Char"/>
    <w:basedOn w:val="Fontepargpadro"/>
    <w:link w:val="Rodap"/>
    <w:uiPriority w:val="99"/>
    <w:rsid w:val="002F094A"/>
    <w:rPr>
      <w:rFonts w:ascii="Arial" w:eastAsia="Arial" w:hAnsi="Arial" w:cs="Arial"/>
      <w:lang w:val="pt-BR" w:eastAsia="pt-BR" w:bidi="pt-BR"/>
    </w:rPr>
  </w:style>
  <w:style w:type="paragraph" w:styleId="NormalWeb">
    <w:name w:val="Normal (Web)"/>
    <w:basedOn w:val="Normal"/>
    <w:uiPriority w:val="99"/>
    <w:semiHidden/>
    <w:unhideWhenUsed/>
    <w:rsid w:val="008A132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rte">
    <w:name w:val="Strong"/>
    <w:basedOn w:val="Fontepargpadro"/>
    <w:uiPriority w:val="22"/>
    <w:qFormat/>
    <w:rsid w:val="008A1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8700">
      <w:bodyDiv w:val="1"/>
      <w:marLeft w:val="0"/>
      <w:marRight w:val="0"/>
      <w:marTop w:val="0"/>
      <w:marBottom w:val="0"/>
      <w:divBdr>
        <w:top w:val="none" w:sz="0" w:space="0" w:color="auto"/>
        <w:left w:val="none" w:sz="0" w:space="0" w:color="auto"/>
        <w:bottom w:val="none" w:sz="0" w:space="0" w:color="auto"/>
        <w:right w:val="none" w:sz="0" w:space="0" w:color="auto"/>
      </w:divBdr>
    </w:div>
    <w:div w:id="583419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9BAF2-B530-4ED8-8E7E-8E90E3D4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29</Pages>
  <Words>7492</Words>
  <Characters>40457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ORIGEM: PROCURADORIA GERAL DO ESTADO</vt:lpstr>
    </vt:vector>
  </TitlesOfParts>
  <Company/>
  <LinksUpToDate>false</LinksUpToDate>
  <CharactersWithSpaces>47854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ORIGEM: PROCURADORIA GERAL DO ESTADO</dc:title>
  <dc:creator>Rafael</dc:creator>
  <cp:lastModifiedBy>Rodrigo Francisco de Paula</cp:lastModifiedBy>
  <cp:revision>10</cp:revision>
  <cp:lastPrinted>2018-01-31T19:25:00Z</cp:lastPrinted>
  <dcterms:created xsi:type="dcterms:W3CDTF">2018-01-31T19:29:00Z</dcterms:created>
  <dcterms:modified xsi:type="dcterms:W3CDTF">2018-07-03T14:46:00Z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2010-03-02T00:00:00Z</vt:filetime>
  </property>
  <property fmtid="{D5CDD505-2E9C-101B-9397-08002B2CF9AE}" pid="3" name="Creator">
    <vt:lpwstr>Microsoft® Office Word 2007</vt:lpwstr>
  </property>
  <property fmtid="{D5CDD505-2E9C-101B-9397-08002B2CF9AE}" pid="4" name="LastSaved">
    <vt:filetime>2018-01-26T00:00:00Z</vt:filetime>
  </property>
</Properties>
</file>