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PargrafodaLista"/>
        <w:numPr>
          <w:ilvl w:val="0"/>
          <w:numId w:val="7"/>
        </w:numPr>
        <w:contextualSpacing w:val="0"/>
        <w:rPr>
          <w:vanish/>
        </w:rPr>
      </w:pPr>
    </w:p>
    <w:p>
      <w:pPr>
        <w:pStyle w:val="PargrafodaLista"/>
        <w:numPr>
          <w:ilvl w:val="0"/>
          <w:numId w:val="6"/>
        </w:numPr>
        <w:contextualSpacing w:val="0"/>
        <w:rPr>
          <w:vanish/>
        </w:rPr>
      </w:pPr>
    </w:p>
    <w:p>
      <w:pPr>
        <w:pStyle w:val="PargrafodaLista"/>
        <w:numPr>
          <w:ilvl w:val="0"/>
          <w:numId w:val="7"/>
        </w:numPr>
        <w:contextualSpacing w:val="0"/>
        <w:rPr>
          <w:vanish/>
        </w:rPr>
      </w:pPr>
    </w:p>
    <w:p>
      <w:pPr>
        <w:pStyle w:val="PargrafodaLista"/>
        <w:numPr>
          <w:ilvl w:val="0"/>
          <w:numId w:val="6"/>
        </w:numPr>
        <w:contextualSpacing w:val="0"/>
        <w:rPr>
          <w:vanish/>
        </w:rPr>
      </w:pPr>
    </w:p>
    <w:p>
      <w:pPr>
        <w:pStyle w:val="PargrafodaLista"/>
        <w:numPr>
          <w:ilvl w:val="0"/>
          <w:numId w:val="7"/>
        </w:numPr>
        <w:contextualSpacing w:val="0"/>
        <w:rPr>
          <w:vanish/>
        </w:rPr>
      </w:pPr>
    </w:p>
    <w:p>
      <w:pPr>
        <w:pStyle w:val="PGE-Normal"/>
        <w:spacing w:before="0" w:after="0"/>
        <w:rPr>
          <w:b/>
        </w:rPr>
      </w:pPr>
      <w:r>
        <w:rPr>
          <w:b/>
        </w:rPr>
        <w:t xml:space="preserve">Processo nº </w:t>
      </w:r>
      <w:r>
        <w:rPr>
          <w:b/>
          <w:color w:val="FF0000"/>
        </w:rPr>
        <w:t>______ (preencher)</w:t>
      </w:r>
    </w:p>
    <w:p>
      <w:pPr>
        <w:pStyle w:val="PGE-Normal"/>
      </w:pPr>
    </w:p>
    <w:p>
      <w:pPr>
        <w:pStyle w:val="PGE-Normal"/>
        <w:ind w:left="3969"/>
      </w:pPr>
      <w:r>
        <w:t xml:space="preserve">TERMO DE CONTRATO DE DOÇÃO COM ENCARGOS QUE ENTRE SI CELEBRAM O ESTADO DO ESPÍRITO SANTO, POR INTERMÉDIO DO ______ </w:t>
      </w:r>
      <w:r>
        <w:rPr>
          <w:color w:val="FF0000"/>
        </w:rPr>
        <w:t>(nome do órgão)</w:t>
      </w:r>
      <w:r>
        <w:t xml:space="preserve"> E O ______________ </w:t>
      </w:r>
      <w:r>
        <w:rPr>
          <w:color w:val="FF0000"/>
        </w:rPr>
        <w:t>[nome do órgão da Administração Pública Direta ou Indireta, Federal ou Municipal].</w:t>
      </w:r>
    </w:p>
    <w:p>
      <w:pPr>
        <w:pStyle w:val="PGE-NotaExplicativa"/>
        <w:pBdr>
          <w:bottom w:val="dashed" w:sz="4" w:space="0" w:color="auto"/>
        </w:pBdr>
        <w:ind w:left="3969"/>
      </w:pPr>
      <w:r>
        <w:t xml:space="preserve">Utilizar a menção ao Estado do Espírito Santo somente se for órgão da Administração Direta, caso contrário incluir apenas o nome da autarquia ou fundação conforme o caso. Exemplo: </w:t>
      </w:r>
    </w:p>
    <w:p>
      <w:pPr>
        <w:pStyle w:val="PGE-NotaExplicativa"/>
        <w:pBdr>
          <w:bottom w:val="dashed" w:sz="4" w:space="0" w:color="auto"/>
        </w:pBdr>
        <w:ind w:left="3969"/>
      </w:pPr>
      <w:r>
        <w:t>TERMO DE CONTRATO QUE ENTRE SI FAZEM O INSTITUTO __________ E O _____.</w:t>
      </w:r>
    </w:p>
    <w:p>
      <w:pPr>
        <w:pStyle w:val="PGE-Normal"/>
        <w:ind w:left="3969"/>
      </w:pPr>
    </w:p>
    <w:p>
      <w:pPr>
        <w:pStyle w:val="PGE-Normal"/>
      </w:pPr>
      <w:r>
        <w:t xml:space="preserve">O ESTADO DO ESPÍRITO SANTO, por intermédio da </w:t>
      </w:r>
      <w:r>
        <w:rPr>
          <w:b/>
          <w:bCs/>
          <w:color w:val="FF0000"/>
        </w:rPr>
        <w:t>(NOME DO ÓRGÃO)</w:t>
      </w:r>
      <w:r>
        <w:t xml:space="preserve">, adiante denominado DOADOR, inscrita no CNPJ sob o nº </w:t>
      </w:r>
      <w:r>
        <w:rPr>
          <w:color w:val="FF0000"/>
        </w:rPr>
        <w:t>__________ (preencher)</w:t>
      </w:r>
      <w:r>
        <w:t xml:space="preserve">, com sede na </w:t>
      </w:r>
      <w:r>
        <w:rPr>
          <w:bCs/>
          <w:color w:val="FF0000"/>
        </w:rPr>
        <w:t>(endereço completo)</w:t>
      </w:r>
      <w:r>
        <w:t xml:space="preserve">, , representada legalmente pelo seu </w:t>
      </w:r>
      <w:r>
        <w:rPr>
          <w:b/>
          <w:bCs/>
          <w:color w:val="FF0000"/>
        </w:rPr>
        <w:t>(cargo e nome)</w:t>
      </w:r>
      <w:r>
        <w:t xml:space="preserve">, nomeado(a) pelo Decreto/Portaria nº </w:t>
      </w:r>
      <w:r>
        <w:rPr>
          <w:color w:val="FF0000"/>
        </w:rPr>
        <w:t xml:space="preserve">____, de ___ </w:t>
      </w:r>
      <w:proofErr w:type="spellStart"/>
      <w:r>
        <w:rPr>
          <w:color w:val="FF0000"/>
        </w:rPr>
        <w:t>de</w:t>
      </w:r>
      <w:proofErr w:type="spellEnd"/>
      <w:r>
        <w:rPr>
          <w:color w:val="FF0000"/>
        </w:rPr>
        <w:t xml:space="preserve"> ________ </w:t>
      </w:r>
      <w:proofErr w:type="spellStart"/>
      <w:r>
        <w:rPr>
          <w:color w:val="FF0000"/>
        </w:rPr>
        <w:t>de</w:t>
      </w:r>
      <w:proofErr w:type="spellEnd"/>
      <w:r>
        <w:rPr>
          <w:color w:val="FF0000"/>
        </w:rPr>
        <w:t xml:space="preserve"> 20__</w:t>
      </w:r>
      <w:r>
        <w:t xml:space="preserve"> </w:t>
      </w:r>
      <w:r>
        <w:rPr>
          <w:color w:val="FF0000"/>
        </w:rPr>
        <w:t>(preencher)</w:t>
      </w:r>
      <w:r>
        <w:t xml:space="preserve">, publicada no DIO de </w:t>
      </w:r>
      <w:r>
        <w:rPr>
          <w:color w:val="FF0000"/>
        </w:rPr>
        <w:t xml:space="preserve">__ </w:t>
      </w:r>
      <w:proofErr w:type="spellStart"/>
      <w:r>
        <w:rPr>
          <w:color w:val="FF0000"/>
        </w:rPr>
        <w:t>de</w:t>
      </w:r>
      <w:proofErr w:type="spellEnd"/>
      <w:r>
        <w:rPr>
          <w:color w:val="FF0000"/>
        </w:rPr>
        <w:t xml:space="preserve"> _____ </w:t>
      </w:r>
      <w:proofErr w:type="spellStart"/>
      <w:r>
        <w:rPr>
          <w:color w:val="FF0000"/>
        </w:rPr>
        <w:t>de</w:t>
      </w:r>
      <w:proofErr w:type="spellEnd"/>
      <w:r>
        <w:rPr>
          <w:color w:val="FF0000"/>
        </w:rPr>
        <w:t xml:space="preserve"> 20__ (preencher)</w:t>
      </w:r>
      <w:r>
        <w:t xml:space="preserve">, portador da Matrícula Funcional nº </w:t>
      </w:r>
      <w:r>
        <w:rPr>
          <w:color w:val="FF0000"/>
        </w:rPr>
        <w:t>_______ (preencher)</w:t>
      </w:r>
      <w:r>
        <w:t xml:space="preserve"> e do outro lado o _______ </w:t>
      </w:r>
      <w:r>
        <w:rPr>
          <w:b/>
          <w:bCs/>
          <w:color w:val="FF0000"/>
        </w:rPr>
        <w:t>[NOME DO ÓRGÃO DA ADMINISTRAÇÃO PÚBLICA DIRETA OU INDIRETA, FEDERAL OU MUNICIPAL]</w:t>
      </w:r>
      <w:r>
        <w:t xml:space="preserve">, doravante denominado DONATÁRIO, inscrito no CNPJ sob o nº </w:t>
      </w:r>
      <w:r>
        <w:rPr>
          <w:color w:val="FF0000"/>
        </w:rPr>
        <w:t>___________</w:t>
      </w:r>
      <w:r>
        <w:t xml:space="preserve"> </w:t>
      </w:r>
      <w:r>
        <w:rPr>
          <w:color w:val="FF0000"/>
        </w:rPr>
        <w:t>(preencher)</w:t>
      </w:r>
      <w:r>
        <w:t xml:space="preserve">, com sede </w:t>
      </w:r>
      <w:r>
        <w:rPr>
          <w:bCs/>
          <w:color w:val="FF0000"/>
        </w:rPr>
        <w:t>(endereço completo)</w:t>
      </w:r>
      <w:r>
        <w:t xml:space="preserve">, neste ato representado(a) por </w:t>
      </w:r>
      <w:r>
        <w:rPr>
          <w:b/>
          <w:bCs/>
          <w:color w:val="FF0000"/>
        </w:rPr>
        <w:t>(nome e cargo)</w:t>
      </w:r>
      <w:r>
        <w:rPr>
          <w:b/>
        </w:rPr>
        <w:t>,</w:t>
      </w:r>
      <w:r>
        <w:t xml:space="preserve"> nomeado(a) pelo Decreto/Portaria nº ____, de ___ </w:t>
      </w:r>
      <w:proofErr w:type="spellStart"/>
      <w:r>
        <w:t>de</w:t>
      </w:r>
      <w:proofErr w:type="spellEnd"/>
      <w:r>
        <w:t xml:space="preserve"> ________ </w:t>
      </w:r>
      <w:proofErr w:type="spellStart"/>
      <w:r>
        <w:t>de</w:t>
      </w:r>
      <w:proofErr w:type="spellEnd"/>
      <w:r>
        <w:t xml:space="preserve"> 20__ </w:t>
      </w:r>
      <w:r>
        <w:rPr>
          <w:color w:val="FF0000"/>
        </w:rPr>
        <w:t xml:space="preserve">(preencher), </w:t>
      </w:r>
      <w:r>
        <w:t xml:space="preserve">publicada no DIO de __ </w:t>
      </w:r>
      <w:proofErr w:type="spellStart"/>
      <w:r>
        <w:t>de</w:t>
      </w:r>
      <w:proofErr w:type="spellEnd"/>
      <w:r>
        <w:t xml:space="preserve"> _____ </w:t>
      </w:r>
      <w:proofErr w:type="spellStart"/>
      <w:r>
        <w:t>de</w:t>
      </w:r>
      <w:proofErr w:type="spellEnd"/>
      <w:r>
        <w:t xml:space="preserve"> 20__ </w:t>
      </w:r>
      <w:r>
        <w:rPr>
          <w:color w:val="FF0000"/>
        </w:rPr>
        <w:t>(preencher)</w:t>
      </w:r>
      <w:r>
        <w:t xml:space="preserve">, portador da Matrícula Funcional nº _______ </w:t>
      </w:r>
      <w:r>
        <w:rPr>
          <w:color w:val="FF0000"/>
        </w:rPr>
        <w:t>(preencher)</w:t>
      </w:r>
      <w:r>
        <w:t xml:space="preserve">, consoante processo administrativo acima referenciado, ajustam o presente </w:t>
      </w:r>
      <w:r>
        <w:rPr>
          <w:b/>
        </w:rPr>
        <w:t>CONTRATO DE DOAÇÃO COM ENCARGOS</w:t>
      </w:r>
      <w:r>
        <w:t>, nos termos da Lei Federal nº 14.133/2021, Lei Estadual nº. 10.662/17, bem como os artigos 87 a 93 do Decreto Estadual nº. 1.110-R, de 12/12/2002, e alterações subsequentes, que regulamentam a Lei Estadual nº 2.583, de 12/03/1971, nos termos do Enunciado n.º 29 do Conselho da Procuradoria Geral do Estado, mediante as seguintes cláusulas e condições:</w:t>
      </w:r>
    </w:p>
    <w:p>
      <w:pPr>
        <w:pStyle w:val="PGE-Normal"/>
      </w:pPr>
    </w:p>
    <w:p>
      <w:pPr>
        <w:pStyle w:val="PGE-NotaExplicativa"/>
        <w:pBdr>
          <w:bottom w:val="dashed" w:sz="4" w:space="0" w:color="auto"/>
        </w:pBdr>
        <w:ind w:left="3969"/>
      </w:pPr>
      <w:r>
        <w:t xml:space="preserve">Nota Explicativa: caso a doação não se destine a ente municipal, necessária a </w:t>
      </w:r>
      <w:r>
        <w:lastRenderedPageBreak/>
        <w:t>exclusão da expressão “Lei Estadual nº. 10.662/17” do preâmbulo.</w:t>
      </w:r>
    </w:p>
    <w:p>
      <w:pPr>
        <w:pStyle w:val="Ttulo1"/>
        <w:numPr>
          <w:ilvl w:val="0"/>
          <w:numId w:val="9"/>
        </w:numPr>
      </w:pPr>
      <w:r>
        <w:t>CLÁUSULA PRIMEIRA: DO OBJETO</w:t>
      </w:r>
    </w:p>
    <w:p>
      <w:pPr>
        <w:pStyle w:val="N11"/>
      </w:pPr>
      <w:r>
        <w:t xml:space="preserve"> Constitui(em) objeto(s) do presente Contrato de Doação o(s) bem(</w:t>
      </w:r>
      <w:proofErr w:type="spellStart"/>
      <w:r>
        <w:t>ns</w:t>
      </w:r>
      <w:proofErr w:type="spellEnd"/>
      <w:r>
        <w:t xml:space="preserve">) móvel(eis) abaixo especificado(s): </w:t>
      </w:r>
      <w:r>
        <w:rPr>
          <w:i/>
          <w:color w:val="FF0000"/>
        </w:rPr>
        <w:t>[incluir uma alínea para cada bem móvel]</w:t>
      </w:r>
    </w:p>
    <w:p>
      <w:pPr>
        <w:pStyle w:val="N11"/>
        <w:numPr>
          <w:ilvl w:val="0"/>
          <w:numId w:val="0"/>
        </w:numPr>
        <w:ind w:left="360"/>
      </w:pPr>
      <w:r>
        <w:t xml:space="preserve">a) </w:t>
      </w:r>
      <w:r>
        <w:rPr>
          <w:i/>
          <w:color w:val="FF0000"/>
        </w:rPr>
        <w:t>[descrever detalhadamente o bem móvel, com todas as suas especificações, fazendo remissão a documento anexo, se houver];</w:t>
      </w:r>
    </w:p>
    <w:p>
      <w:pPr>
        <w:pStyle w:val="N11"/>
      </w:pPr>
      <w:r>
        <w:t xml:space="preserve"> O(s) bem(</w:t>
      </w:r>
      <w:proofErr w:type="spellStart"/>
      <w:r>
        <w:t>ns</w:t>
      </w:r>
      <w:proofErr w:type="spellEnd"/>
      <w:r>
        <w:t>) móvel(eis) descrito(s) acima foi(</w:t>
      </w:r>
      <w:proofErr w:type="spellStart"/>
      <w:r>
        <w:t>ram</w:t>
      </w:r>
      <w:proofErr w:type="spellEnd"/>
      <w:r>
        <w:t>) avaliado(s) conforme laudo(s) em anexo, que passa(m) a ser parte integrante deste Termo.</w:t>
      </w:r>
    </w:p>
    <w:p>
      <w:pPr>
        <w:pStyle w:val="Ttulo1"/>
        <w:numPr>
          <w:ilvl w:val="0"/>
          <w:numId w:val="9"/>
        </w:numPr>
      </w:pPr>
      <w:r>
        <w:t>CLÁUSULA SEGUNDA: DA FINALIDADE</w:t>
      </w:r>
    </w:p>
    <w:p>
      <w:pPr>
        <w:pStyle w:val="PargrafodaLista"/>
        <w:numPr>
          <w:ilvl w:val="0"/>
          <w:numId w:val="8"/>
        </w:numPr>
        <w:contextualSpacing w:val="0"/>
        <w:rPr>
          <w:vanish/>
        </w:rPr>
      </w:pPr>
    </w:p>
    <w:p>
      <w:pPr>
        <w:pStyle w:val="PargrafodaLista"/>
        <w:numPr>
          <w:ilvl w:val="0"/>
          <w:numId w:val="8"/>
        </w:numPr>
        <w:contextualSpacing w:val="0"/>
        <w:rPr>
          <w:vanish/>
        </w:rPr>
      </w:pPr>
    </w:p>
    <w:p>
      <w:pPr>
        <w:pStyle w:val="N11"/>
        <w:rPr>
          <w:i/>
          <w:color w:val="FF0000"/>
        </w:rPr>
      </w:pPr>
      <w:r>
        <w:t xml:space="preserve"> A presente doação tem como finalidade(s): </w:t>
      </w:r>
      <w:r>
        <w:rPr>
          <w:i/>
          <w:color w:val="FF0000"/>
        </w:rPr>
        <w:t>[descrever detalhadamente as finalidades que vinculam a doação, conforme justificativa constante dos autos do processo administrativo que a originou].</w:t>
      </w:r>
    </w:p>
    <w:p>
      <w:pPr>
        <w:pStyle w:val="N11"/>
        <w:numPr>
          <w:ilvl w:val="2"/>
          <w:numId w:val="9"/>
        </w:numPr>
        <w:ind w:left="0" w:firstLine="0"/>
      </w:pPr>
      <w:r>
        <w:t xml:space="preserve"> A inobservância da finalidade ora estipulada implicará a reversão da doação com imediata restituição do(s) bem(</w:t>
      </w:r>
      <w:proofErr w:type="spellStart"/>
      <w:r>
        <w:t>ns</w:t>
      </w:r>
      <w:proofErr w:type="spellEnd"/>
      <w:r>
        <w:t>) patrimonial(</w:t>
      </w:r>
      <w:proofErr w:type="spellStart"/>
      <w:r>
        <w:t>is</w:t>
      </w:r>
      <w:proofErr w:type="spellEnd"/>
      <w:r>
        <w:t>) ao DOADOR.</w:t>
      </w:r>
    </w:p>
    <w:p>
      <w:pPr>
        <w:pStyle w:val="Ttulo1"/>
        <w:numPr>
          <w:ilvl w:val="0"/>
          <w:numId w:val="9"/>
        </w:numPr>
      </w:pPr>
      <w:r>
        <w:t>CLÁUSULA TERCEIRA: DA PUBLICIDADE</w:t>
      </w:r>
    </w:p>
    <w:p>
      <w:pPr>
        <w:pStyle w:val="N11"/>
      </w:pPr>
      <w:r>
        <w:t xml:space="preserve"> O presente contrato de doação terá início no primeiro dia subsequente ao da data da publicação do seu resumo no Diário Oficial do Estado.</w:t>
      </w:r>
    </w:p>
    <w:p>
      <w:pPr>
        <w:pStyle w:val="Ttulo1"/>
        <w:numPr>
          <w:ilvl w:val="0"/>
          <w:numId w:val="9"/>
        </w:numPr>
      </w:pPr>
      <w:r>
        <w:t>CLÁUSULA QUARTA: DAS OBRIGAÇÕES E RESPONSABILIDADES</w:t>
      </w:r>
    </w:p>
    <w:p>
      <w:pPr>
        <w:pStyle w:val="N11"/>
      </w:pPr>
      <w:r>
        <w:t xml:space="preserve"> DO DOADOR: </w:t>
      </w:r>
    </w:p>
    <w:p>
      <w:pPr>
        <w:pStyle w:val="PargrafodaLista"/>
        <w:numPr>
          <w:ilvl w:val="0"/>
          <w:numId w:val="10"/>
        </w:numPr>
      </w:pPr>
      <w:r>
        <w:t>Transferir a posse do(s) bem(</w:t>
      </w:r>
      <w:proofErr w:type="spellStart"/>
      <w:r>
        <w:t>ns</w:t>
      </w:r>
      <w:proofErr w:type="spellEnd"/>
      <w:r>
        <w:t>) rel</w:t>
      </w:r>
      <w:bookmarkStart w:id="0" w:name="_GoBack"/>
      <w:bookmarkEnd w:id="0"/>
      <w:r>
        <w:t>acionado(s) na Cláusula Primeira, mediante a assinatura do competente Termo de Entrega e Recebimento;</w:t>
      </w:r>
    </w:p>
    <w:p>
      <w:pPr>
        <w:pStyle w:val="PargrafodaLista"/>
        <w:numPr>
          <w:ilvl w:val="0"/>
          <w:numId w:val="10"/>
        </w:numPr>
      </w:pPr>
      <w:r>
        <w:t>Dar baixa do(s) bem(</w:t>
      </w:r>
      <w:proofErr w:type="spellStart"/>
      <w:r>
        <w:t>ns</w:t>
      </w:r>
      <w:proofErr w:type="spellEnd"/>
      <w:r>
        <w:t>) doado(s) no patrimônio e na respectiva contabilidade, conforme disposto nos artigos 74 e seguintes do Decreto Estadual n.º 1.110-R/2002;</w:t>
      </w:r>
    </w:p>
    <w:p>
      <w:pPr>
        <w:pStyle w:val="PargrafodaLista"/>
        <w:numPr>
          <w:ilvl w:val="0"/>
          <w:numId w:val="10"/>
        </w:numPr>
      </w:pPr>
      <w:r>
        <w:t>Acompanhar a correta utilização do(s) bem(</w:t>
      </w:r>
      <w:proofErr w:type="spellStart"/>
      <w:r>
        <w:t>ns</w:t>
      </w:r>
      <w:proofErr w:type="spellEnd"/>
      <w:r>
        <w:t>) doado(s) segundo a finalidade estabelecida na Cláusula Segunda;</w:t>
      </w:r>
    </w:p>
    <w:p>
      <w:pPr>
        <w:pStyle w:val="PargrafodaLista"/>
        <w:numPr>
          <w:ilvl w:val="0"/>
          <w:numId w:val="10"/>
        </w:numPr>
      </w:pPr>
      <w:r>
        <w:t>O DOADOR não se responsabilizará por qualquer vício redibitório, pela evicção do bem doado ou por qualquer outra forma de responsabilização contratual ou extracontratual.</w:t>
      </w:r>
    </w:p>
    <w:p>
      <w:pPr>
        <w:pStyle w:val="N11"/>
      </w:pPr>
      <w:r>
        <w:t xml:space="preserve"> DO DONATÁRIO:</w:t>
      </w:r>
    </w:p>
    <w:p>
      <w:pPr>
        <w:pStyle w:val="PargrafodaLista"/>
        <w:numPr>
          <w:ilvl w:val="0"/>
          <w:numId w:val="11"/>
        </w:numPr>
      </w:pPr>
      <w:r>
        <w:lastRenderedPageBreak/>
        <w:t>Receber o(s) bem(</w:t>
      </w:r>
      <w:proofErr w:type="spellStart"/>
      <w:r>
        <w:t>ns</w:t>
      </w:r>
      <w:proofErr w:type="spellEnd"/>
      <w:r>
        <w:t>) doado(s), mediante assinatura do Termo de Entrega e Recebimento;</w:t>
      </w:r>
    </w:p>
    <w:p>
      <w:pPr>
        <w:pStyle w:val="PargrafodaLista"/>
        <w:numPr>
          <w:ilvl w:val="0"/>
          <w:numId w:val="11"/>
        </w:numPr>
      </w:pPr>
      <w:r>
        <w:t>Adotar as medidas necessárias à regularização da documentação do(s) bem(</w:t>
      </w:r>
      <w:proofErr w:type="spellStart"/>
      <w:r>
        <w:t>ns</w:t>
      </w:r>
      <w:proofErr w:type="spellEnd"/>
      <w:r>
        <w:t>) doado junto ao órgão competente e suportar quaisquer ônus financeiros decorrentes da doação (art. 90, caput, do Decreto 1.110-R/2002);</w:t>
      </w:r>
    </w:p>
    <w:p>
      <w:pPr>
        <w:pStyle w:val="PargrafodaLista"/>
        <w:numPr>
          <w:ilvl w:val="0"/>
          <w:numId w:val="11"/>
        </w:numPr>
      </w:pPr>
      <w:r>
        <w:t>No prazo de 60 (sessenta) dias corridos, contados do recebimento do(s) bem(</w:t>
      </w:r>
      <w:proofErr w:type="spellStart"/>
      <w:r>
        <w:t>ns</w:t>
      </w:r>
      <w:proofErr w:type="spellEnd"/>
      <w:r>
        <w:t xml:space="preserve">) doado(s), o donatário deverá entregar, ao </w:t>
      </w:r>
      <w:r>
        <w:rPr>
          <w:color w:val="FF0000"/>
        </w:rPr>
        <w:t>(Órgão executor da doação)</w:t>
      </w:r>
      <w:r>
        <w:t>, os documentos necessários à comprovação do cumprimento das obrigações financeiras, administrativas, fiscais e de qualquer outra natureza, sob pena de reversão da doação;</w:t>
      </w:r>
    </w:p>
    <w:p>
      <w:pPr>
        <w:pStyle w:val="PargrafodaLista"/>
        <w:numPr>
          <w:ilvl w:val="0"/>
          <w:numId w:val="11"/>
        </w:numPr>
      </w:pPr>
      <w:r>
        <w:t>Não admitir a inclusão de material publicitário no(s) bem(</w:t>
      </w:r>
      <w:proofErr w:type="spellStart"/>
      <w:r>
        <w:t>ns</w:t>
      </w:r>
      <w:proofErr w:type="spellEnd"/>
      <w:r>
        <w:t>) que está(</w:t>
      </w:r>
      <w:proofErr w:type="spellStart"/>
      <w:r>
        <w:t>ão</w:t>
      </w:r>
      <w:proofErr w:type="spellEnd"/>
      <w:r>
        <w:t>) recebendo em doação, salvo nas hipóteses do art. 37, § 1º, da Constituição Federal;</w:t>
      </w:r>
    </w:p>
    <w:p>
      <w:pPr>
        <w:pStyle w:val="PargrafodaLista"/>
        <w:numPr>
          <w:ilvl w:val="0"/>
          <w:numId w:val="11"/>
        </w:numPr>
      </w:pPr>
      <w:r>
        <w:t>Responsabilizar-se pela guarda, manutenção, reparo, substituição de peças, bem como zelar pelo bom funcionamento, mantendo o(s) bem(</w:t>
      </w:r>
      <w:proofErr w:type="spellStart"/>
      <w:r>
        <w:t>ns</w:t>
      </w:r>
      <w:proofErr w:type="spellEnd"/>
      <w:r>
        <w:t>) em bom estado de uso e conservação;</w:t>
      </w:r>
    </w:p>
    <w:p>
      <w:pPr>
        <w:pStyle w:val="PargrafodaLista"/>
        <w:numPr>
          <w:ilvl w:val="0"/>
          <w:numId w:val="11"/>
        </w:numPr>
      </w:pPr>
      <w:r>
        <w:t>Responsabilizar-se, integralmente, a partir do efetivo recebimento do(s) bem(</w:t>
      </w:r>
      <w:proofErr w:type="spellStart"/>
      <w:r>
        <w:t>ns</w:t>
      </w:r>
      <w:proofErr w:type="spellEnd"/>
      <w:r>
        <w:t>), por quaisquer ônus e obrigações que recaiam sobre o(s) bem(</w:t>
      </w:r>
      <w:proofErr w:type="spellStart"/>
      <w:r>
        <w:t>ns</w:t>
      </w:r>
      <w:proofErr w:type="spellEnd"/>
      <w:r>
        <w:t xml:space="preserve">) </w:t>
      </w:r>
      <w:proofErr w:type="spellStart"/>
      <w:r>
        <w:t>doad</w:t>
      </w:r>
      <w:proofErr w:type="spellEnd"/>
      <w:r>
        <w:t>(s) o ou decorram de sua utilização, os quais não poderão ser imputados ao DOADOR, ainda que subsidiariamente;</w:t>
      </w:r>
    </w:p>
    <w:p>
      <w:pPr>
        <w:pStyle w:val="PargrafodaLista"/>
        <w:numPr>
          <w:ilvl w:val="0"/>
          <w:numId w:val="11"/>
        </w:numPr>
      </w:pPr>
      <w:r>
        <w:t xml:space="preserve">Cumprir fielmente o encargo da doação, bem como as obrigações </w:t>
      </w:r>
      <w:proofErr w:type="gramStart"/>
      <w:r>
        <w:t>acessórias</w:t>
      </w:r>
      <w:proofErr w:type="gramEnd"/>
      <w:r>
        <w:t xml:space="preserve"> do presente contrato e outras dele decorrentes, sob sua inteira responsabilidade.</w:t>
      </w:r>
    </w:p>
    <w:p>
      <w:pPr>
        <w:pStyle w:val="Ttulo1"/>
        <w:numPr>
          <w:ilvl w:val="0"/>
          <w:numId w:val="9"/>
        </w:numPr>
      </w:pPr>
      <w:bookmarkStart w:id="1" w:name="_Hlk161232276"/>
      <w:r>
        <w:t>CLÁUSULA QUINTA: DAS CONDIÇÕES ESPECIAIS</w:t>
      </w:r>
    </w:p>
    <w:bookmarkEnd w:id="1"/>
    <w:p>
      <w:pPr>
        <w:pStyle w:val="N11"/>
      </w:pPr>
      <w:r>
        <w:t xml:space="preserve"> O DONATÁRIO não poderá locar, alienar, ceder, transferir, trocar, vender ou leiloar, sob qualquer pretexto e a qualquer título, o(s) bem(</w:t>
      </w:r>
      <w:proofErr w:type="spellStart"/>
      <w:r>
        <w:t>ns</w:t>
      </w:r>
      <w:proofErr w:type="spellEnd"/>
      <w:r>
        <w:t>) doado(s).</w:t>
      </w:r>
    </w:p>
    <w:p>
      <w:pPr>
        <w:pStyle w:val="N11"/>
      </w:pPr>
      <w:r>
        <w:t xml:space="preserve"> O DONATÁRIO não poderá utilizar o(s) bem(</w:t>
      </w:r>
      <w:proofErr w:type="spellStart"/>
      <w:r>
        <w:t>ns</w:t>
      </w:r>
      <w:proofErr w:type="spellEnd"/>
      <w:r>
        <w:t>) doado(s) em desacordo com as finalidades descritas na Cláusula Segunda do presente Contrato de Doação, sob pena de reversão.</w:t>
      </w:r>
    </w:p>
    <w:p>
      <w:pPr>
        <w:pStyle w:val="N11"/>
      </w:pPr>
      <w:r>
        <w:t xml:space="preserve"> Em nenhuma hipótese, o DONATÁRIO terá direito a ser reembolsado pelo DOADOR pelas despesas de manutenção do(s) bem(</w:t>
      </w:r>
      <w:proofErr w:type="spellStart"/>
      <w:r>
        <w:t>ns</w:t>
      </w:r>
      <w:proofErr w:type="spellEnd"/>
      <w:r>
        <w:t>), ao menos que tenha sido previamente ajustado.</w:t>
      </w:r>
    </w:p>
    <w:p>
      <w:pPr>
        <w:pStyle w:val="N11"/>
      </w:pPr>
      <w:r>
        <w:t xml:space="preserve"> Concretizada a doação, o DONATÁRIO passa a ter plena e irrestrita gestão sobre o(s) bem(</w:t>
      </w:r>
      <w:proofErr w:type="spellStart"/>
      <w:r>
        <w:t>ns</w:t>
      </w:r>
      <w:proofErr w:type="spellEnd"/>
      <w:r>
        <w:t>) recebido(s), sendo facultada a alienação, quando o(s) bem(</w:t>
      </w:r>
      <w:proofErr w:type="spellStart"/>
      <w:r>
        <w:t>ns</w:t>
      </w:r>
      <w:proofErr w:type="spellEnd"/>
      <w:r>
        <w:t>) objeto da doação se tornarem inservível(</w:t>
      </w:r>
      <w:proofErr w:type="spellStart"/>
      <w:r>
        <w:t>is</w:t>
      </w:r>
      <w:proofErr w:type="spellEnd"/>
      <w:r>
        <w:t>) ou obsoleto(s).</w:t>
      </w:r>
    </w:p>
    <w:p>
      <w:pPr>
        <w:pStyle w:val="N11"/>
        <w:numPr>
          <w:ilvl w:val="2"/>
          <w:numId w:val="12"/>
        </w:numPr>
        <w:ind w:left="0" w:firstLine="0"/>
      </w:pPr>
      <w:r>
        <w:t>Caberá ao MUNICÍPIO donatário a observância das normas legais aplicáveis, inclusive na hipótese de alienação do bem, permitida na forma deste contrato e da legislação aplicável.</w:t>
      </w:r>
    </w:p>
    <w:p>
      <w:pPr>
        <w:pStyle w:val="N11"/>
        <w:numPr>
          <w:ilvl w:val="2"/>
          <w:numId w:val="12"/>
        </w:numPr>
        <w:ind w:left="0" w:firstLine="0"/>
      </w:pPr>
      <w:r>
        <w:t xml:space="preserve">Obrigatoriamente, os recursos financeiros que forem arrecadados pelo MUNICÍPIO donatário, com a alienação autorizada na forma deste item, deverão ser </w:t>
      </w:r>
      <w:r>
        <w:lastRenderedPageBreak/>
        <w:t>aplicados, integralmente, em ações que visem ao desenvolvimento local e, preferencialmente, nas mesmas finalidades estipuladas quando da doação do(s) bem(</w:t>
      </w:r>
      <w:proofErr w:type="spellStart"/>
      <w:r>
        <w:t>ns</w:t>
      </w:r>
      <w:proofErr w:type="spellEnd"/>
      <w:r>
        <w:t>) pelo Estado.</w:t>
      </w:r>
    </w:p>
    <w:p>
      <w:pPr>
        <w:pStyle w:val="N11"/>
        <w:numPr>
          <w:ilvl w:val="0"/>
          <w:numId w:val="0"/>
        </w:numPr>
        <w:ind w:left="360"/>
      </w:pPr>
    </w:p>
    <w:p>
      <w:pPr>
        <w:pStyle w:val="PGE-NotaExplicativa"/>
        <w:pBdr>
          <w:bottom w:val="dashed" w:sz="4" w:space="0" w:color="auto"/>
        </w:pBdr>
        <w:ind w:left="3969"/>
      </w:pPr>
      <w:r>
        <w:t xml:space="preserve">Nota Explicativa: caso não seja doação para município, excluir os pontos 5.4, 5.4.1 e 5.4.2. </w:t>
      </w:r>
    </w:p>
    <w:p>
      <w:pPr>
        <w:pStyle w:val="Ttulo1"/>
        <w:numPr>
          <w:ilvl w:val="0"/>
          <w:numId w:val="9"/>
        </w:numPr>
      </w:pPr>
      <w:r>
        <w:t xml:space="preserve"> CLÁUSULA SEXTA: DA REVOGAÇÃO, DA INDENIZAÇÃO, DAS PENALIDADES, DA REVERSÃO E DO DISTRATO</w:t>
      </w:r>
    </w:p>
    <w:p>
      <w:pPr>
        <w:pStyle w:val="N11"/>
      </w:pPr>
      <w:r>
        <w:t xml:space="preserve"> O descumprimento deste Contrato de Doação acarretará a revogação da doação, nos termos do art. 555 do Código Civil, devendo o DONATÁRIO devolver o(s) bem(</w:t>
      </w:r>
      <w:proofErr w:type="spellStart"/>
      <w:r>
        <w:t>ns</w:t>
      </w:r>
      <w:proofErr w:type="spellEnd"/>
      <w:r>
        <w:t>) doado(s), arcando com os custos da devolução, e sem qualquer ônus financeiro pendente sobre o(s) bem(</w:t>
      </w:r>
      <w:proofErr w:type="spellStart"/>
      <w:r>
        <w:t>ns</w:t>
      </w:r>
      <w:proofErr w:type="spellEnd"/>
      <w:r>
        <w:t>), no prazo de 10 dias corridos, contados da comunicação efetuada pelo DOADOR.</w:t>
      </w:r>
    </w:p>
    <w:p>
      <w:pPr>
        <w:pStyle w:val="N11"/>
        <w:numPr>
          <w:ilvl w:val="2"/>
          <w:numId w:val="9"/>
        </w:numPr>
        <w:ind w:left="0" w:firstLine="0"/>
      </w:pPr>
      <w:r>
        <w:t>O DONATÁRIO deverá, ainda, pagar indenização ao DOADOR no valor correspondente à depreciação do(s) bem(</w:t>
      </w:r>
      <w:proofErr w:type="spellStart"/>
      <w:r>
        <w:t>ns</w:t>
      </w:r>
      <w:proofErr w:type="spellEnd"/>
      <w:r>
        <w:t>) devolvido(s) por ocasião da revogação ou seu valor integral caso não sejam devolvidos.</w:t>
      </w:r>
    </w:p>
    <w:p>
      <w:pPr>
        <w:pStyle w:val="N11"/>
      </w:pPr>
      <w:r>
        <w:t xml:space="preserve"> Constituído o débito em favor do DOADOR pela ausência de pagamento da indenização prevista na Cláusula 6.1.1, caberá a adoção das medidas judiciais e administrativas pertinentes.</w:t>
      </w:r>
    </w:p>
    <w:p>
      <w:pPr>
        <w:pStyle w:val="N11"/>
      </w:pPr>
      <w:r>
        <w:t xml:space="preserve"> Caso cessem quaisquer das razões que justificaram a doação ou ocorra qualquer inadimplemento das obrigações assumidas pelo DONATÁRIO, o(s) bem(</w:t>
      </w:r>
      <w:proofErr w:type="spellStart"/>
      <w:r>
        <w:t>ns</w:t>
      </w:r>
      <w:proofErr w:type="spellEnd"/>
      <w:r>
        <w:t>) reverterá(</w:t>
      </w:r>
      <w:proofErr w:type="spellStart"/>
      <w:r>
        <w:t>ão</w:t>
      </w:r>
      <w:proofErr w:type="spellEnd"/>
      <w:r>
        <w:t>) ao patrimônio do DOADOR, sem qualquer direito a indenização ao DONATÁRIO e sem necessidade de qualquer medida extrajudicial ou judicial.</w:t>
      </w:r>
    </w:p>
    <w:p>
      <w:pPr>
        <w:pStyle w:val="N11"/>
      </w:pPr>
      <w:r>
        <w:t xml:space="preserve"> O presente contrato de doação poderá ser rescindido, consoante prevê o art. 472 do Código Civil, desde que haja manifestação expressa tanto do DOADOR, quanto do DONATÁRIO, mediante prévia manifestação da Procuradoria Geral do Estado.</w:t>
      </w:r>
    </w:p>
    <w:p>
      <w:pPr>
        <w:pStyle w:val="Ttulo1"/>
        <w:numPr>
          <w:ilvl w:val="0"/>
          <w:numId w:val="9"/>
        </w:numPr>
      </w:pPr>
      <w:r>
        <w:t>CLÁUSULA SÉTIMA: DO FORO</w:t>
      </w:r>
    </w:p>
    <w:p>
      <w:pPr>
        <w:pStyle w:val="N11"/>
      </w:pPr>
      <w:r>
        <w:t xml:space="preserve"> Fica eleito o foro de Vitória, Comarca da Capital do Estado do Espírito Santo, para dirimir qualquer dúvida ou contestação oriunda direta ou indiretamente deste instrumento, renunciando-se expressamente a qualquer outro, por mais privilegiado que seja.</w:t>
      </w:r>
    </w:p>
    <w:p>
      <w:pPr>
        <w:pStyle w:val="N11"/>
      </w:pPr>
      <w:r>
        <w:t xml:space="preserve">Antes de qualquer providência jurisdicional visando solucionar dúvida quanto à interpretação do presente instrumento, as partes deverão buscar solução administrativa, com a participação da Procuradoria Geral do Estado, por intermédio de um ou mais </w:t>
      </w:r>
      <w:r>
        <w:lastRenderedPageBreak/>
        <w:t>meios de solução consensual de conflitos previstos na Lei Complementar Estadual n° 1.011/2022</w:t>
      </w:r>
    </w:p>
    <w:p>
      <w:pPr>
        <w:pStyle w:val="Corpodetexto"/>
      </w:pPr>
    </w:p>
    <w:p>
      <w:pPr>
        <w:pStyle w:val="PGE-Normal"/>
      </w:pPr>
      <w:r>
        <w:t>E, por estarem justos e contratados, assinam o presente em três vias de igual teor e forma, para igual distribuição, para que produza seus efeitos legais.</w:t>
      </w:r>
    </w:p>
    <w:p>
      <w:pPr>
        <w:pStyle w:val="PGE-Normal"/>
      </w:pPr>
    </w:p>
    <w:p>
      <w:pPr>
        <w:pStyle w:val="PGE-Normal"/>
      </w:pPr>
      <w:r>
        <w:rPr>
          <w:color w:val="FF0000"/>
        </w:rPr>
        <w:t xml:space="preserve">Local, __ de __________ </w:t>
      </w:r>
      <w:proofErr w:type="spellStart"/>
      <w:r>
        <w:rPr>
          <w:color w:val="FF0000"/>
        </w:rPr>
        <w:t>de</w:t>
      </w:r>
      <w:proofErr w:type="spellEnd"/>
      <w:r>
        <w:rPr>
          <w:color w:val="FF0000"/>
        </w:rPr>
        <w:t xml:space="preserve"> ______ (preencher)</w:t>
      </w:r>
      <w:r>
        <w:t>.</w:t>
      </w:r>
    </w:p>
    <w:p>
      <w:pPr>
        <w:pStyle w:val="PGE-Normal"/>
      </w:pPr>
    </w:p>
    <w:p>
      <w:pPr>
        <w:pStyle w:val="PGE-Normal"/>
      </w:pPr>
    </w:p>
    <w:p>
      <w:pPr>
        <w:pStyle w:val="PGE-Normal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>
        <w:tc>
          <w:tcPr>
            <w:tcW w:w="4672" w:type="dxa"/>
          </w:tcPr>
          <w:p>
            <w:pPr>
              <w:pStyle w:val="PGE-Normal"/>
              <w:spacing w:before="0" w:after="0"/>
              <w:jc w:val="center"/>
              <w:rPr>
                <w:color w:val="FF0000"/>
              </w:rPr>
            </w:pPr>
            <w:r>
              <w:rPr>
                <w:color w:val="FF0000"/>
              </w:rPr>
              <w:t>_________________________________</w:t>
            </w:r>
          </w:p>
          <w:p>
            <w:pPr>
              <w:pStyle w:val="PGE-Normal"/>
              <w:spacing w:before="0" w:after="0"/>
              <w:jc w:val="center"/>
              <w:rPr>
                <w:color w:val="FF0000"/>
              </w:rPr>
            </w:pPr>
            <w:r>
              <w:rPr>
                <w:color w:val="FF0000"/>
              </w:rPr>
              <w:t>DOADOR</w:t>
            </w:r>
          </w:p>
          <w:p>
            <w:pPr>
              <w:pStyle w:val="PGE-Normal"/>
              <w:spacing w:before="0" w:after="0"/>
              <w:jc w:val="center"/>
              <w:rPr>
                <w:color w:val="FF0000"/>
              </w:rPr>
            </w:pPr>
            <w:r>
              <w:rPr>
                <w:color w:val="FF0000"/>
              </w:rPr>
              <w:t>Representante (nome completo)</w:t>
            </w:r>
          </w:p>
          <w:p>
            <w:pPr>
              <w:pStyle w:val="PGE-Normal"/>
              <w:spacing w:before="0" w:after="0"/>
              <w:jc w:val="center"/>
              <w:rPr>
                <w:color w:val="FF0000"/>
              </w:rPr>
            </w:pPr>
          </w:p>
        </w:tc>
        <w:tc>
          <w:tcPr>
            <w:tcW w:w="4672" w:type="dxa"/>
          </w:tcPr>
          <w:p>
            <w:pPr>
              <w:pStyle w:val="PGE-Normal"/>
              <w:spacing w:before="0" w:after="0"/>
              <w:jc w:val="center"/>
              <w:rPr>
                <w:color w:val="FF0000"/>
              </w:rPr>
            </w:pPr>
            <w:r>
              <w:rPr>
                <w:color w:val="FF0000"/>
              </w:rPr>
              <w:t>_________________________________</w:t>
            </w:r>
          </w:p>
          <w:p>
            <w:pPr>
              <w:pStyle w:val="PGE-Normal"/>
              <w:spacing w:before="0" w:after="0"/>
              <w:jc w:val="center"/>
              <w:rPr>
                <w:color w:val="FF0000"/>
              </w:rPr>
            </w:pPr>
            <w:r>
              <w:rPr>
                <w:color w:val="FF0000"/>
              </w:rPr>
              <w:t>DONATÁRIO</w:t>
            </w:r>
          </w:p>
          <w:p>
            <w:pPr>
              <w:pStyle w:val="PGE-Normal"/>
              <w:spacing w:before="0" w:after="0"/>
              <w:jc w:val="center"/>
              <w:rPr>
                <w:color w:val="FF0000"/>
              </w:rPr>
            </w:pPr>
            <w:r>
              <w:rPr>
                <w:color w:val="FF0000"/>
              </w:rPr>
              <w:t>Representante (nome completo)</w:t>
            </w:r>
          </w:p>
          <w:p>
            <w:pPr>
              <w:pStyle w:val="PGE-Normal"/>
              <w:spacing w:before="0" w:after="0"/>
              <w:jc w:val="center"/>
              <w:rPr>
                <w:color w:val="FF0000"/>
              </w:rPr>
            </w:pPr>
          </w:p>
        </w:tc>
      </w:tr>
    </w:tbl>
    <w:p>
      <w:pPr>
        <w:pStyle w:val="N11"/>
        <w:numPr>
          <w:ilvl w:val="0"/>
          <w:numId w:val="0"/>
        </w:numPr>
      </w:pPr>
    </w:p>
    <w:sectPr>
      <w:headerReference w:type="default" r:id="rId8"/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Corpodetexto"/>
      <w:jc w:val="center"/>
      <w:rPr>
        <w:sz w:val="20"/>
      </w:rPr>
    </w:pPr>
    <w:r>
      <w:rPr>
        <w:noProof/>
        <w:sz w:val="20"/>
      </w:rPr>
      <w:drawing>
        <wp:inline distT="0" distB="0" distL="0" distR="0">
          <wp:extent cx="732027" cy="800100"/>
          <wp:effectExtent l="0" t="0" r="0" b="0"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2027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spacing w:before="30"/>
      <w:ind w:right="34"/>
      <w:jc w:val="center"/>
      <w:rPr>
        <w:rFonts w:ascii="Times New Roman" w:hAnsi="Times New Roman"/>
        <w:b/>
        <w:sz w:val="26"/>
      </w:rPr>
    </w:pPr>
    <w:r>
      <w:rPr>
        <w:rFonts w:ascii="Times New Roman" w:hAnsi="Times New Roman"/>
        <w:b/>
        <w:sz w:val="26"/>
      </w:rPr>
      <w:t>Governo</w:t>
    </w:r>
    <w:r>
      <w:rPr>
        <w:rFonts w:ascii="Times New Roman" w:hAnsi="Times New Roman"/>
        <w:b/>
        <w:spacing w:val="-10"/>
        <w:sz w:val="26"/>
      </w:rPr>
      <w:t xml:space="preserve"> </w:t>
    </w:r>
    <w:r>
      <w:rPr>
        <w:rFonts w:ascii="Times New Roman" w:hAnsi="Times New Roman"/>
        <w:b/>
        <w:sz w:val="26"/>
      </w:rPr>
      <w:t>do</w:t>
    </w:r>
    <w:r>
      <w:rPr>
        <w:rFonts w:ascii="Times New Roman" w:hAnsi="Times New Roman"/>
        <w:b/>
        <w:spacing w:val="-13"/>
        <w:sz w:val="26"/>
      </w:rPr>
      <w:t xml:space="preserve"> </w:t>
    </w:r>
    <w:r>
      <w:rPr>
        <w:rFonts w:ascii="Times New Roman" w:hAnsi="Times New Roman"/>
        <w:b/>
        <w:sz w:val="26"/>
      </w:rPr>
      <w:t>Estado</w:t>
    </w:r>
    <w:r>
      <w:rPr>
        <w:rFonts w:ascii="Times New Roman" w:hAnsi="Times New Roman"/>
        <w:b/>
        <w:spacing w:val="-12"/>
        <w:sz w:val="26"/>
      </w:rPr>
      <w:t xml:space="preserve"> </w:t>
    </w:r>
    <w:r>
      <w:rPr>
        <w:rFonts w:ascii="Times New Roman" w:hAnsi="Times New Roman"/>
        <w:b/>
        <w:sz w:val="26"/>
      </w:rPr>
      <w:t>do</w:t>
    </w:r>
    <w:r>
      <w:rPr>
        <w:rFonts w:ascii="Times New Roman" w:hAnsi="Times New Roman"/>
        <w:b/>
        <w:spacing w:val="-14"/>
        <w:sz w:val="26"/>
      </w:rPr>
      <w:t xml:space="preserve"> </w:t>
    </w:r>
    <w:r>
      <w:rPr>
        <w:rFonts w:ascii="Times New Roman" w:hAnsi="Times New Roman"/>
        <w:b/>
        <w:sz w:val="26"/>
      </w:rPr>
      <w:t>Espírito</w:t>
    </w:r>
    <w:r>
      <w:rPr>
        <w:rFonts w:ascii="Times New Roman" w:hAnsi="Times New Roman"/>
        <w:b/>
        <w:spacing w:val="-10"/>
        <w:sz w:val="26"/>
      </w:rPr>
      <w:t xml:space="preserve"> </w:t>
    </w:r>
    <w:r>
      <w:rPr>
        <w:rFonts w:ascii="Times New Roman" w:hAnsi="Times New Roman"/>
        <w:b/>
        <w:spacing w:val="-4"/>
        <w:sz w:val="26"/>
      </w:rPr>
      <w:t>Santo</w:t>
    </w:r>
  </w:p>
  <w:p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A2B56"/>
    <w:multiLevelType w:val="multilevel"/>
    <w:tmpl w:val="B55E6B3C"/>
    <w:styleLink w:val="T-111"/>
    <w:lvl w:ilvl="0">
      <w:start w:val="1"/>
      <w:numFmt w:val="decimal"/>
      <w:lvlText w:val="%1)"/>
      <w:lvlJc w:val="left"/>
      <w:pPr>
        <w:ind w:left="1559" w:firstLine="0"/>
      </w:pPr>
      <w:rPr>
        <w:rFonts w:hint="default"/>
      </w:rPr>
    </w:lvl>
    <w:lvl w:ilvl="1">
      <w:start w:val="1"/>
      <w:numFmt w:val="decimal"/>
      <w:pStyle w:val="Nvel2-Red"/>
      <w:suff w:val="space"/>
      <w:lvlText w:val="%2.%1"/>
      <w:lvlJc w:val="left"/>
      <w:pPr>
        <w:ind w:left="1559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Roman"/>
      <w:pStyle w:val="Nvel3-R"/>
      <w:lvlText w:val="%3)"/>
      <w:lvlJc w:val="left"/>
      <w:pPr>
        <w:ind w:left="1559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559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559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559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59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559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559" w:firstLine="0"/>
      </w:pPr>
      <w:rPr>
        <w:rFonts w:hint="default"/>
      </w:rPr>
    </w:lvl>
  </w:abstractNum>
  <w:abstractNum w:abstractNumId="1" w15:restartNumberingAfterBreak="0">
    <w:nsid w:val="0AE525D7"/>
    <w:multiLevelType w:val="multilevel"/>
    <w:tmpl w:val="FA6A3D46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284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 -"/>
      <w:lvlJc w:val="left"/>
      <w:pPr>
        <w:ind w:left="567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FB67C56"/>
    <w:multiLevelType w:val="hybridMultilevel"/>
    <w:tmpl w:val="0FC44A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C1220"/>
    <w:multiLevelType w:val="multilevel"/>
    <w:tmpl w:val="A64C5B1A"/>
    <w:name w:val="padronizadas22232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 -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567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2"/>
      <w:numFmt w:val="lowerLetter"/>
      <w:lvlRestart w:val="2"/>
      <w:suff w:val="space"/>
      <w:lvlText w:val="(%7)"/>
      <w:lvlJc w:val="left"/>
      <w:pPr>
        <w:ind w:left="284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D5C100D"/>
    <w:multiLevelType w:val="multilevel"/>
    <w:tmpl w:val="2C6461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color w:val="auto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9AB47B1"/>
    <w:multiLevelType w:val="multilevel"/>
    <w:tmpl w:val="B57CF6A6"/>
    <w:name w:val="padronizadas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2E1D5C1B"/>
    <w:multiLevelType w:val="hybridMultilevel"/>
    <w:tmpl w:val="62745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26B50"/>
    <w:multiLevelType w:val="multilevel"/>
    <w:tmpl w:val="8118FA00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suff w:val="space"/>
      <w:lvlText w:val="%1.%2.%3 -"/>
      <w:lvlJc w:val="left"/>
      <w:pPr>
        <w:ind w:left="851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543C4536"/>
    <w:multiLevelType w:val="multilevel"/>
    <w:tmpl w:val="F29C0C60"/>
    <w:lvl w:ilvl="0">
      <w:start w:val="2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111"/>
      <w:suff w:val="space"/>
      <w:lvlText w:val="%1.%2.%3 -"/>
      <w:lvlJc w:val="left"/>
      <w:pPr>
        <w:ind w:left="1701" w:firstLine="0"/>
      </w:pPr>
      <w:rPr>
        <w:rFonts w:hint="default"/>
      </w:rPr>
    </w:lvl>
    <w:lvl w:ilvl="3">
      <w:start w:val="1"/>
      <w:numFmt w:val="decimal"/>
      <w:pStyle w:val="N1111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59F41E67"/>
    <w:multiLevelType w:val="multilevel"/>
    <w:tmpl w:val="0D1076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11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2BA48CB"/>
    <w:multiLevelType w:val="multilevel"/>
    <w:tmpl w:val="D2F2112A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851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5923DF4"/>
    <w:multiLevelType w:val="multilevel"/>
    <w:tmpl w:val="DDA6EA12"/>
    <w:lvl w:ilvl="0">
      <w:start w:val="1"/>
      <w:numFmt w:val="decimal"/>
      <w:pStyle w:val="Ttulo1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284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vel4-R"/>
      <w:suff w:val="space"/>
      <w:lvlText w:val="%1.%2.%3.%4 -"/>
      <w:lvlJc w:val="left"/>
      <w:pPr>
        <w:ind w:left="567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pStyle w:val="Nabc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1"/>
  </w:num>
  <w:num w:numId="5">
    <w:abstractNumId w:val="10"/>
  </w:num>
  <w:num w:numId="6">
    <w:abstractNumId w:val="1"/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"/>
  </w:num>
  <w:num w:numId="11">
    <w:abstractNumId w:val="6"/>
  </w:num>
  <w:num w:numId="12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D07542-A465-41B0-AD8B-CAFD106F0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pacing w:before="240" w:after="240" w:line="240" w:lineRule="auto"/>
      <w:jc w:val="both"/>
    </w:pPr>
    <w:rPr>
      <w:rFonts w:ascii="Arial" w:hAnsi="Arial"/>
      <w:sz w:val="24"/>
    </w:rPr>
  </w:style>
  <w:style w:type="paragraph" w:styleId="Ttulo1">
    <w:name w:val="heading 1"/>
    <w:aliases w:val="Título 1 (com numeração),Título 1;Título 1 (com numeração)"/>
    <w:basedOn w:val="Normal"/>
    <w:next w:val="N11"/>
    <w:link w:val="Ttulo1Char"/>
    <w:uiPriority w:val="1"/>
    <w:qFormat/>
    <w:pPr>
      <w:numPr>
        <w:numId w:val="4"/>
      </w:numPr>
      <w:spacing w:before="480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aliases w:val="Título 2 (sem numeração)"/>
    <w:basedOn w:val="Normal"/>
    <w:next w:val="PGE-Normal"/>
    <w:link w:val="Ttulo2Char"/>
    <w:uiPriority w:val="9"/>
    <w:unhideWhenUsed/>
    <w:qFormat/>
    <w:pPr>
      <w:keepNext/>
      <w:keepLines/>
      <w:spacing w:before="480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mlista">
    <w:name w:val="No List"/>
    <w:uiPriority w:val="99"/>
    <w:semiHidden/>
    <w:unhideWhenUsed/>
  </w:style>
  <w:style w:type="numbering" w:customStyle="1" w:styleId="T-111">
    <w:name w:val="T - 1.1.1"/>
    <w:basedOn w:val="Semlista"/>
    <w:uiPriority w:val="99"/>
    <w:pPr>
      <w:numPr>
        <w:numId w:val="1"/>
      </w:numPr>
    </w:pPr>
  </w:style>
  <w:style w:type="character" w:customStyle="1" w:styleId="Ttulo1Char">
    <w:name w:val="Título 1 Char"/>
    <w:aliases w:val="Título 1 (com numeração) Char,Título 1;Título 1 (com numeração) Char"/>
    <w:basedOn w:val="Fontepargpadro"/>
    <w:link w:val="Ttulo1"/>
    <w:uiPriority w:val="1"/>
    <w:rPr>
      <w:rFonts w:ascii="Arial" w:eastAsiaTheme="majorEastAsia" w:hAnsi="Arial" w:cstheme="majorBidi"/>
      <w:b/>
      <w:sz w:val="24"/>
      <w:szCs w:val="32"/>
    </w:rPr>
  </w:style>
  <w:style w:type="paragraph" w:customStyle="1" w:styleId="N11">
    <w:name w:val="N 1.1"/>
    <w:basedOn w:val="Normal"/>
    <w:link w:val="N11Char"/>
    <w:autoRedefine/>
    <w:qFormat/>
    <w:pPr>
      <w:numPr>
        <w:ilvl w:val="1"/>
        <w:numId w:val="9"/>
      </w:numPr>
      <w:ind w:left="0" w:firstLine="0"/>
    </w:pPr>
  </w:style>
  <w:style w:type="paragraph" w:customStyle="1" w:styleId="N111">
    <w:name w:val="N 1.1.1"/>
    <w:basedOn w:val="N11"/>
    <w:link w:val="N111Char"/>
    <w:qFormat/>
    <w:pPr>
      <w:numPr>
        <w:ilvl w:val="2"/>
        <w:numId w:val="2"/>
      </w:numPr>
    </w:pPr>
  </w:style>
  <w:style w:type="paragraph" w:customStyle="1" w:styleId="N1111">
    <w:name w:val="N 1.1.1.1"/>
    <w:basedOn w:val="N111"/>
    <w:link w:val="N1111Char"/>
    <w:autoRedefine/>
    <w:qFormat/>
    <w:pPr>
      <w:numPr>
        <w:ilvl w:val="3"/>
      </w:numPr>
    </w:pPr>
  </w:style>
  <w:style w:type="character" w:customStyle="1" w:styleId="Ttulo2Char">
    <w:name w:val="Título 2 Char"/>
    <w:aliases w:val="Título 2 (sem numeração) Char"/>
    <w:basedOn w:val="Fontepargpadro"/>
    <w:link w:val="Ttulo2"/>
    <w:uiPriority w:val="9"/>
    <w:rPr>
      <w:rFonts w:ascii="Arial" w:eastAsiaTheme="majorEastAsia" w:hAnsi="Arial" w:cstheme="majorBidi"/>
      <w:b/>
      <w:sz w:val="24"/>
      <w:szCs w:val="26"/>
    </w:rPr>
  </w:style>
  <w:style w:type="paragraph" w:styleId="Ttulo">
    <w:name w:val="Title"/>
    <w:aliases w:val="Título (para Anexos)"/>
    <w:basedOn w:val="Normal"/>
    <w:next w:val="PGE-Normal"/>
    <w:link w:val="TtuloChar"/>
    <w:uiPriority w:val="10"/>
    <w:qFormat/>
    <w:pPr>
      <w:spacing w:before="360" w:after="360"/>
      <w:jc w:val="center"/>
      <w:outlineLvl w:val="0"/>
    </w:pPr>
    <w:rPr>
      <w:rFonts w:eastAsiaTheme="majorEastAsia" w:cstheme="majorBidi"/>
      <w:b/>
      <w:i/>
      <w:spacing w:val="-10"/>
      <w:kern w:val="28"/>
      <w:sz w:val="28"/>
      <w:szCs w:val="56"/>
    </w:rPr>
  </w:style>
  <w:style w:type="character" w:customStyle="1" w:styleId="TtuloChar">
    <w:name w:val="Título Char"/>
    <w:aliases w:val="Título (para Anexos) Char"/>
    <w:basedOn w:val="Fontepargpadro"/>
    <w:link w:val="Ttulo"/>
    <w:uiPriority w:val="10"/>
    <w:rPr>
      <w:rFonts w:ascii="Arial" w:eastAsiaTheme="majorEastAsia" w:hAnsi="Arial" w:cstheme="majorBidi"/>
      <w:b/>
      <w:i/>
      <w:spacing w:val="-10"/>
      <w:kern w:val="28"/>
      <w:sz w:val="28"/>
      <w:szCs w:val="56"/>
    </w:rPr>
  </w:style>
  <w:style w:type="character" w:customStyle="1" w:styleId="N11Char">
    <w:name w:val="N 1.1 Char"/>
    <w:basedOn w:val="Fontepargpadro"/>
    <w:link w:val="N11"/>
    <w:rPr>
      <w:rFonts w:ascii="Arial" w:hAnsi="Arial"/>
      <w:sz w:val="24"/>
    </w:rPr>
  </w:style>
  <w:style w:type="character" w:customStyle="1" w:styleId="N111Char">
    <w:name w:val="N 1.1.1 Char"/>
    <w:basedOn w:val="N11Char"/>
    <w:link w:val="N111"/>
    <w:rPr>
      <w:rFonts w:ascii="Arial" w:hAnsi="Arial"/>
      <w:sz w:val="24"/>
    </w:rPr>
  </w:style>
  <w:style w:type="character" w:customStyle="1" w:styleId="N1111Char">
    <w:name w:val="N 1.1.1.1 Char"/>
    <w:basedOn w:val="N111Char"/>
    <w:link w:val="N1111"/>
    <w:rPr>
      <w:rFonts w:ascii="Arial" w:hAnsi="Arial"/>
      <w:sz w:val="24"/>
    </w:rPr>
  </w:style>
  <w:style w:type="paragraph" w:customStyle="1" w:styleId="Nabc">
    <w:name w:val="N abc"/>
    <w:basedOn w:val="Normal"/>
    <w:link w:val="NabcChar"/>
    <w:qFormat/>
    <w:pPr>
      <w:numPr>
        <w:ilvl w:val="6"/>
        <w:numId w:val="4"/>
      </w:numPr>
    </w:pPr>
    <w:rPr>
      <w:lang w:val="it-IT"/>
    </w:rPr>
  </w:style>
  <w:style w:type="character" w:customStyle="1" w:styleId="NabcChar">
    <w:name w:val="N abc Char"/>
    <w:basedOn w:val="Fontepargpadro"/>
    <w:link w:val="Nabc"/>
    <w:rPr>
      <w:rFonts w:ascii="Arial" w:hAnsi="Arial"/>
      <w:sz w:val="24"/>
      <w:lang w:val="it-IT"/>
    </w:rPr>
  </w:style>
  <w:style w:type="paragraph" w:customStyle="1" w:styleId="PGE-Normal">
    <w:name w:val="PGE-Normal"/>
    <w:basedOn w:val="Normal"/>
    <w:qFormat/>
  </w:style>
  <w:style w:type="paragraph" w:customStyle="1" w:styleId="PGE-NotaExplicativa">
    <w:name w:val="PGE-NotaExplicativa"/>
    <w:basedOn w:val="Normal"/>
    <w:link w:val="PGE-NotaExplicativaChar"/>
    <w:qFormat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hd w:val="clear" w:color="auto" w:fill="FFFF00"/>
    </w:pPr>
    <w:rPr>
      <w:rFonts w:ascii="Consolas" w:eastAsia="Calibri" w:hAnsi="Consolas" w:cs="Times New Roman"/>
    </w:rPr>
  </w:style>
  <w:style w:type="character" w:customStyle="1" w:styleId="PGE-NotaExplicativaChar">
    <w:name w:val="PGE-NotaExplicativa Char"/>
    <w:link w:val="PGE-NotaExplicativa"/>
    <w:rPr>
      <w:rFonts w:ascii="Consolas" w:eastAsia="Calibri" w:hAnsi="Consolas" w:cs="Times New Roman"/>
      <w:sz w:val="24"/>
      <w:shd w:val="clear" w:color="auto" w:fill="FFFF00"/>
    </w:rPr>
  </w:style>
  <w:style w:type="paragraph" w:customStyle="1" w:styleId="Padro">
    <w:name w:val="Padrão"/>
    <w:pPr>
      <w:spacing w:before="240" w:after="240" w:line="240" w:lineRule="auto"/>
      <w:jc w:val="both"/>
    </w:pPr>
    <w:rPr>
      <w:rFonts w:ascii="Arial" w:eastAsia="Calibri" w:hAnsi="Arial" w:cs="Times New Roman"/>
      <w:sz w:val="24"/>
    </w:r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Refdecomentrio">
    <w:name w:val="annotation reference"/>
    <w:basedOn w:val="Fontepargpadro"/>
    <w:unhideWhenUsed/>
    <w:qFormat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rFonts w:ascii="Arial" w:hAnsi="Arial"/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Pr>
      <w:rFonts w:ascii="Arial" w:hAnsi="Arial"/>
      <w:sz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paragraph" w:customStyle="1" w:styleId="Nivel01">
    <w:name w:val="Nivel 01"/>
    <w:basedOn w:val="Ttulo1"/>
    <w:next w:val="Normal"/>
    <w:link w:val="Nivel01Char"/>
    <w:autoRedefine/>
    <w:qFormat/>
    <w:pPr>
      <w:keepNext/>
      <w:keepLines/>
      <w:numPr>
        <w:numId w:val="0"/>
      </w:numPr>
      <w:tabs>
        <w:tab w:val="left" w:pos="567"/>
      </w:tabs>
      <w:spacing w:beforeLines="120" w:before="288" w:afterLines="120" w:after="288" w:line="312" w:lineRule="auto"/>
      <w:ind w:left="360" w:hanging="360"/>
      <w:jc w:val="center"/>
    </w:pPr>
    <w:rPr>
      <w:rFonts w:cs="Arial"/>
      <w:bCs/>
      <w:i/>
      <w:iCs/>
      <w:sz w:val="28"/>
      <w:szCs w:val="28"/>
      <w:lang w:eastAsia="pt-BR"/>
    </w:rPr>
  </w:style>
  <w:style w:type="paragraph" w:customStyle="1" w:styleId="Nivel2">
    <w:name w:val="Nivel 2"/>
    <w:basedOn w:val="Normal"/>
    <w:link w:val="Nivel2Char"/>
    <w:qFormat/>
    <w:pPr>
      <w:numPr>
        <w:ilvl w:val="1"/>
        <w:numId w:val="3"/>
      </w:numPr>
      <w:spacing w:before="120" w:after="120" w:line="276" w:lineRule="auto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pPr>
      <w:numPr>
        <w:ilvl w:val="2"/>
        <w:numId w:val="3"/>
      </w:numPr>
      <w:spacing w:before="120" w:after="120" w:line="276" w:lineRule="auto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pPr>
      <w:numPr>
        <w:numId w:val="1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character" w:customStyle="1" w:styleId="Nivel3Char">
    <w:name w:val="Nivel 3 Char"/>
    <w:basedOn w:val="Fontepargpadro"/>
    <w:link w:val="Nivel3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pPr>
      <w:numPr>
        <w:numId w:val="1"/>
      </w:numPr>
      <w:ind w:left="284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01Char">
    <w:name w:val="Nivel 01 Char"/>
    <w:basedOn w:val="TtuloChar"/>
    <w:link w:val="Nivel01"/>
    <w:rPr>
      <w:rFonts w:ascii="Arial" w:eastAsiaTheme="majorEastAsia" w:hAnsi="Arial" w:cs="Arial"/>
      <w:b/>
      <w:bCs/>
      <w:i/>
      <w:iCs/>
      <w:spacing w:val="-10"/>
      <w:kern w:val="28"/>
      <w:sz w:val="28"/>
      <w:szCs w:val="28"/>
      <w:lang w:eastAsia="pt-BR"/>
    </w:rPr>
  </w:style>
  <w:style w:type="paragraph" w:styleId="Reviso">
    <w:name w:val="Revision"/>
    <w:hidden/>
    <w:uiPriority w:val="99"/>
    <w:semiHidden/>
    <w:pPr>
      <w:spacing w:after="0" w:line="240" w:lineRule="auto"/>
    </w:pPr>
    <w:rPr>
      <w:rFonts w:ascii="Arial" w:hAnsi="Arial"/>
      <w:sz w:val="24"/>
    </w:rPr>
  </w:style>
  <w:style w:type="paragraph" w:customStyle="1" w:styleId="ou">
    <w:name w:val="ou"/>
    <w:basedOn w:val="PargrafodaLista"/>
    <w:link w:val="ouChar"/>
    <w:qFormat/>
    <w:pPr>
      <w:spacing w:before="60" w:after="60" w:line="259" w:lineRule="auto"/>
      <w:ind w:left="0"/>
      <w:contextualSpacing w:val="0"/>
      <w:jc w:val="center"/>
    </w:pPr>
    <w:rPr>
      <w:rFonts w:cs="Arial"/>
      <w:b/>
      <w:bCs/>
      <w:i/>
      <w:iCs/>
      <w:color w:val="FF0000"/>
      <w:szCs w:val="24"/>
      <w:u w:val="single"/>
      <w:lang w:eastAsia="pt-BR"/>
    </w:rPr>
  </w:style>
  <w:style w:type="character" w:customStyle="1" w:styleId="ouChar">
    <w:name w:val="ou Char"/>
    <w:basedOn w:val="Fontepargpadro"/>
    <w:link w:val="ou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1-SemNum">
    <w:name w:val="Nível 1-Sem Num"/>
    <w:basedOn w:val="Normal"/>
    <w:link w:val="Nvel1-SemNumChar"/>
    <w:autoRedefine/>
    <w:qFormat/>
    <w:pPr>
      <w:spacing w:after="120" w:line="276" w:lineRule="auto"/>
      <w:outlineLvl w:val="1"/>
    </w:pPr>
    <w:rPr>
      <w:color w:val="FF0000"/>
      <w:spacing w:val="-10"/>
      <w:kern w:val="28"/>
    </w:rPr>
  </w:style>
  <w:style w:type="character" w:customStyle="1" w:styleId="Nvel1-SemNumChar">
    <w:name w:val="Nível 1-Sem Num Char"/>
    <w:basedOn w:val="Nivel01Char"/>
    <w:link w:val="Nvel1-SemNum"/>
    <w:rPr>
      <w:rFonts w:ascii="Arial" w:eastAsiaTheme="majorEastAsia" w:hAnsi="Arial" w:cs="Arial"/>
      <w:b/>
      <w:bCs/>
      <w:i/>
      <w:iCs/>
      <w:color w:val="FF0000"/>
      <w:spacing w:val="-10"/>
      <w:kern w:val="28"/>
      <w:sz w:val="20"/>
      <w:szCs w:val="20"/>
      <w:lang w:eastAsia="pt-BR"/>
    </w:rPr>
  </w:style>
  <w:style w:type="paragraph" w:customStyle="1" w:styleId="Nvel1-SemNumPreto">
    <w:name w:val="Nível 1-Sem Num Preto"/>
    <w:basedOn w:val="Nvel1-SemNum"/>
    <w:link w:val="Nvel1-SemNumPretoChar"/>
    <w:qFormat/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Pr>
      <w:rFonts w:ascii="Arial" w:eastAsiaTheme="majorEastAsia" w:hAnsi="Arial" w:cs="Arial"/>
      <w:b/>
      <w:bCs/>
      <w:i/>
      <w:iCs/>
      <w:color w:val="FF0000"/>
      <w:spacing w:val="-10"/>
      <w:kern w:val="28"/>
      <w:sz w:val="20"/>
      <w:szCs w:val="20"/>
      <w:lang w:eastAsia="zh-CN" w:bidi="hi-IN"/>
    </w:rPr>
  </w:style>
  <w:style w:type="character" w:customStyle="1" w:styleId="normaltextrun">
    <w:name w:val="normaltextrun"/>
    <w:basedOn w:val="Fontepargpadro"/>
  </w:style>
  <w:style w:type="character" w:customStyle="1" w:styleId="PargrafodaListaChar">
    <w:name w:val="Parágrafo da Lista Char"/>
    <w:basedOn w:val="Fontepargpadro"/>
    <w:link w:val="PargrafodaLista"/>
    <w:uiPriority w:val="34"/>
    <w:rPr>
      <w:rFonts w:ascii="Arial" w:hAnsi="Arial"/>
      <w:sz w:val="24"/>
    </w:rPr>
  </w:style>
  <w:style w:type="paragraph" w:customStyle="1" w:styleId="Nvel4-R">
    <w:name w:val="Nível 4-R"/>
    <w:basedOn w:val="Nivel4"/>
    <w:link w:val="Nvel4-RChar"/>
    <w:autoRedefine/>
    <w:qFormat/>
    <w:pPr>
      <w:numPr>
        <w:numId w:val="4"/>
      </w:numPr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Nvel3Char">
    <w:name w:val="Nível 3 Char"/>
    <w:basedOn w:val="Nvel3-RChar"/>
    <w:link w:val="Nvel3"/>
    <w:locked/>
    <w:rPr>
      <w:rFonts w:ascii="Arial" w:eastAsiaTheme="minorEastAsia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pPr>
      <w:numPr>
        <w:numId w:val="0"/>
      </w:numPr>
      <w:ind w:left="284"/>
    </w:pPr>
    <w:rPr>
      <w:i w:val="0"/>
      <w:iCs w:val="0"/>
      <w:sz w:val="22"/>
      <w:szCs w:val="22"/>
      <w:lang w:eastAsia="en-US"/>
    </w:rPr>
  </w:style>
  <w:style w:type="character" w:customStyle="1" w:styleId="Nvel4Char">
    <w:name w:val="Nível 4 Char"/>
    <w:basedOn w:val="Nvel3Char"/>
    <w:link w:val="Nvel4"/>
    <w:locked/>
    <w:rPr>
      <w:rFonts w:ascii="Arial" w:eastAsiaTheme="minorEastAsia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Nvel4">
    <w:name w:val="Nível 4"/>
    <w:basedOn w:val="Nvel3"/>
    <w:link w:val="Nvel4Char"/>
    <w:qFormat/>
    <w:pPr>
      <w:numPr>
        <w:ilvl w:val="0"/>
      </w:numPr>
      <w:ind w:left="567"/>
    </w:pPr>
    <w:rPr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locked/>
    <w:rPr>
      <w:rFonts w:ascii="Arial" w:hAnsi="Arial" w:cs="Arial"/>
      <w:b/>
      <w:bCs/>
      <w:iCs/>
    </w:rPr>
  </w:style>
  <w:style w:type="paragraph" w:customStyle="1" w:styleId="SubTitNN">
    <w:name w:val="SubTitNN"/>
    <w:basedOn w:val="Normal"/>
    <w:link w:val="SubTitNNChar"/>
    <w:qFormat/>
    <w:pPr>
      <w:spacing w:after="120" w:line="276" w:lineRule="auto"/>
    </w:pPr>
    <w:rPr>
      <w:rFonts w:cs="Arial"/>
      <w:b/>
      <w:bCs/>
      <w:iCs/>
      <w:sz w:val="22"/>
    </w:rPr>
  </w:style>
  <w:style w:type="paragraph" w:customStyle="1" w:styleId="HJ1">
    <w:name w:val="HJ1"/>
    <w:link w:val="HJ1Char"/>
    <w:qFormat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hd w:val="clear" w:color="auto" w:fill="5B9BD5" w:themeFill="accent1"/>
      <w:jc w:val="center"/>
    </w:pPr>
    <w:rPr>
      <w:rFonts w:ascii="Consolas" w:eastAsia="Calibri" w:hAnsi="Consolas" w:cs="Times New Roman"/>
      <w:sz w:val="24"/>
    </w:rPr>
  </w:style>
  <w:style w:type="character" w:customStyle="1" w:styleId="HJ1Char">
    <w:name w:val="HJ1 Char"/>
    <w:basedOn w:val="Fontepargpadro"/>
    <w:link w:val="HJ1"/>
    <w:rPr>
      <w:rFonts w:ascii="Consolas" w:eastAsia="Calibri" w:hAnsi="Consolas" w:cs="Times New Roman"/>
      <w:sz w:val="24"/>
      <w:shd w:val="clear" w:color="auto" w:fill="5B9BD5" w:themeFill="accent1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rPr>
      <w:hidden/>
    </w:tr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  <w:spacing w:before="0" w:after="0"/>
      <w:jc w:val="left"/>
    </w:pPr>
    <w:rPr>
      <w:rFonts w:ascii="Times New Roman" w:eastAsia="Times New Roman" w:hAnsi="Times New Roman" w:cs="Times New Roman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before="0" w:after="0"/>
      <w:jc w:val="left"/>
    </w:pPr>
    <w:rPr>
      <w:rFonts w:ascii="Calibri" w:eastAsia="Calibri" w:hAnsi="Calibri" w:cs="Calibri"/>
      <w:sz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falmeida\Google%20Drive\Dot%20-%20minutas%20padronizadas%20-%20COM%20macro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4FB02-620D-4BC7-A70C-B678EB2FE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Dot - minutas padronizadas - COM macro</Template>
  <TotalTime>151</TotalTime>
  <Pages>5</Pages>
  <Words>1352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Pericles Ferreira de Almeida</dc:creator>
  <cp:lastModifiedBy>Debora Perin Mariani</cp:lastModifiedBy>
  <cp:revision>7</cp:revision>
  <dcterms:created xsi:type="dcterms:W3CDTF">2024-01-18T19:16:00Z</dcterms:created>
  <dcterms:modified xsi:type="dcterms:W3CDTF">2024-03-13T18:20:00Z</dcterms:modified>
</cp:coreProperties>
</file>