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56" w:rsidRPr="00FB252A" w:rsidRDefault="007F27FA" w:rsidP="0021093A">
      <w:pPr>
        <w:spacing w:after="120"/>
        <w:jc w:val="center"/>
        <w:rPr>
          <w:rFonts w:asciiTheme="minorHAnsi" w:hAnsiTheme="minorHAnsi" w:cstheme="minorHAnsi"/>
          <w:bCs/>
        </w:rPr>
      </w:pPr>
      <w:bookmarkStart w:id="0" w:name="_GoBack"/>
      <w:bookmarkEnd w:id="0"/>
      <w:r w:rsidRPr="00FB252A">
        <w:rPr>
          <w:rFonts w:asciiTheme="minorHAnsi" w:hAnsiTheme="minorHAnsi" w:cstheme="minorHAnsi"/>
          <w:bCs/>
        </w:rPr>
        <w:t>LEI COMPLEMENTAR Nº</w:t>
      </w:r>
      <w:r w:rsidR="00E31922">
        <w:rPr>
          <w:rFonts w:asciiTheme="minorHAnsi" w:hAnsiTheme="minorHAnsi" w:cstheme="minorHAnsi"/>
          <w:bCs/>
        </w:rPr>
        <w:t xml:space="preserve"> 946</w:t>
      </w:r>
    </w:p>
    <w:p w:rsidR="007F27FA" w:rsidRPr="00FB252A" w:rsidRDefault="007F27FA" w:rsidP="0021093A">
      <w:pPr>
        <w:spacing w:after="120"/>
        <w:jc w:val="both"/>
        <w:rPr>
          <w:rFonts w:asciiTheme="minorHAnsi" w:hAnsiTheme="minorHAnsi" w:cstheme="minorHAnsi"/>
          <w:b/>
          <w:bCs/>
        </w:rPr>
      </w:pPr>
    </w:p>
    <w:p w:rsidR="00983AF0" w:rsidRPr="00FB252A" w:rsidRDefault="00983AF0" w:rsidP="0021093A">
      <w:pPr>
        <w:spacing w:after="120"/>
        <w:ind w:left="5103"/>
        <w:jc w:val="both"/>
        <w:rPr>
          <w:rFonts w:asciiTheme="minorHAnsi" w:hAnsiTheme="minorHAnsi" w:cstheme="minorHAnsi"/>
        </w:rPr>
      </w:pPr>
      <w:r w:rsidRPr="00FB252A">
        <w:rPr>
          <w:rFonts w:asciiTheme="minorHAnsi" w:hAnsiTheme="minorHAnsi" w:cstheme="minorHAnsi"/>
        </w:rPr>
        <w:t xml:space="preserve">Dispõe sobre procedimentos para contratações e </w:t>
      </w:r>
      <w:r w:rsidR="007F27FA" w:rsidRPr="00FB252A">
        <w:rPr>
          <w:rFonts w:asciiTheme="minorHAnsi" w:hAnsiTheme="minorHAnsi" w:cstheme="minorHAnsi"/>
        </w:rPr>
        <w:t xml:space="preserve">outras </w:t>
      </w:r>
      <w:r w:rsidRPr="00FB252A">
        <w:rPr>
          <w:rFonts w:asciiTheme="minorHAnsi" w:hAnsiTheme="minorHAnsi" w:cstheme="minorHAnsi"/>
        </w:rPr>
        <w:t xml:space="preserve">medidas para enfrentamento da </w:t>
      </w:r>
      <w:r w:rsidR="000F067D" w:rsidRPr="00FB252A">
        <w:rPr>
          <w:rFonts w:asciiTheme="minorHAnsi" w:hAnsiTheme="minorHAnsi" w:cstheme="minorHAnsi"/>
        </w:rPr>
        <w:t>calamidade</w:t>
      </w:r>
      <w:r w:rsidR="00B67E7C" w:rsidRPr="00FB252A">
        <w:rPr>
          <w:rFonts w:asciiTheme="minorHAnsi" w:hAnsiTheme="minorHAnsi" w:cstheme="minorHAnsi"/>
        </w:rPr>
        <w:t xml:space="preserve"> </w:t>
      </w:r>
      <w:r w:rsidR="000F067D" w:rsidRPr="00FB252A">
        <w:rPr>
          <w:rFonts w:asciiTheme="minorHAnsi" w:hAnsiTheme="minorHAnsi" w:cstheme="minorHAnsi"/>
        </w:rPr>
        <w:t>de</w:t>
      </w:r>
      <w:r w:rsidRPr="00FB252A">
        <w:rPr>
          <w:rFonts w:asciiTheme="minorHAnsi" w:hAnsiTheme="minorHAnsi" w:cstheme="minorHAnsi"/>
        </w:rPr>
        <w:t xml:space="preserve"> saúde pública </w:t>
      </w:r>
      <w:r w:rsidR="000F067D" w:rsidRPr="00FB252A">
        <w:rPr>
          <w:rFonts w:asciiTheme="minorHAnsi" w:hAnsiTheme="minorHAnsi" w:cstheme="minorHAnsi"/>
        </w:rPr>
        <w:t xml:space="preserve">e estado de emergência </w:t>
      </w:r>
      <w:r w:rsidRPr="00FB252A">
        <w:rPr>
          <w:rFonts w:asciiTheme="minorHAnsi" w:hAnsiTheme="minorHAnsi" w:cstheme="minorHAnsi"/>
        </w:rPr>
        <w:t>decorrentes do</w:t>
      </w:r>
      <w:r w:rsidR="00442880" w:rsidRPr="00FB252A">
        <w:rPr>
          <w:rFonts w:asciiTheme="minorHAnsi" w:hAnsiTheme="minorHAnsi" w:cstheme="minorHAnsi"/>
        </w:rPr>
        <w:t xml:space="preserve"> novo</w:t>
      </w:r>
      <w:r w:rsidRPr="00FB252A">
        <w:rPr>
          <w:rFonts w:asciiTheme="minorHAnsi" w:hAnsiTheme="minorHAnsi" w:cstheme="minorHAnsi"/>
        </w:rPr>
        <w:t xml:space="preserve"> coronavírus (COVID-19) e dá outras providências.</w:t>
      </w:r>
    </w:p>
    <w:p w:rsidR="00AB7D99" w:rsidRDefault="00AB7D99" w:rsidP="0021093A">
      <w:pPr>
        <w:tabs>
          <w:tab w:val="left" w:pos="0"/>
        </w:tabs>
        <w:spacing w:after="120"/>
        <w:ind w:firstLine="567"/>
        <w:jc w:val="both"/>
        <w:rPr>
          <w:rFonts w:asciiTheme="minorHAnsi" w:hAnsiTheme="minorHAnsi" w:cs="Arial"/>
          <w:b/>
          <w:bCs/>
          <w:color w:val="000000"/>
        </w:rPr>
      </w:pPr>
    </w:p>
    <w:p w:rsidR="00AB7D99" w:rsidRPr="005C716E" w:rsidRDefault="00AB7D99" w:rsidP="0021093A">
      <w:pPr>
        <w:tabs>
          <w:tab w:val="left" w:pos="0"/>
        </w:tabs>
        <w:spacing w:after="120"/>
        <w:ind w:firstLine="567"/>
        <w:jc w:val="both"/>
        <w:rPr>
          <w:rFonts w:asciiTheme="minorHAnsi" w:hAnsiTheme="minorHAnsi" w:cs="Arial"/>
          <w:b/>
          <w:bCs/>
          <w:color w:val="000000"/>
        </w:rPr>
      </w:pPr>
      <w:r w:rsidRPr="005C716E">
        <w:rPr>
          <w:rFonts w:asciiTheme="minorHAnsi" w:hAnsiTheme="minorHAnsi" w:cs="Arial"/>
          <w:b/>
          <w:bCs/>
          <w:color w:val="000000"/>
        </w:rPr>
        <w:t>O GOVERNADOR DO ESTADO DO ESPÍRITO SANTO</w:t>
      </w:r>
    </w:p>
    <w:p w:rsidR="00AB7D99" w:rsidRPr="005C716E" w:rsidRDefault="00AB7D99" w:rsidP="0021093A">
      <w:pPr>
        <w:spacing w:after="120"/>
        <w:ind w:firstLine="567"/>
        <w:jc w:val="both"/>
        <w:rPr>
          <w:rFonts w:asciiTheme="minorHAnsi" w:hAnsiTheme="minorHAnsi" w:cs="Arial"/>
        </w:rPr>
      </w:pPr>
      <w:r w:rsidRPr="005C716E">
        <w:rPr>
          <w:rFonts w:asciiTheme="minorHAnsi" w:hAnsiTheme="minorHAnsi" w:cs="Arial"/>
          <w:color w:val="000000"/>
        </w:rPr>
        <w:t>Faço saber que a Assembleia Legislativa decretou e eu sanciono a seguinte Lei:</w:t>
      </w:r>
    </w:p>
    <w:p w:rsidR="00AB7D99" w:rsidRPr="005C716E" w:rsidRDefault="00AB7D99" w:rsidP="0021093A">
      <w:pPr>
        <w:spacing w:after="120"/>
        <w:jc w:val="both"/>
        <w:rPr>
          <w:rFonts w:asciiTheme="minorHAnsi" w:hAnsiTheme="minorHAnsi"/>
        </w:rPr>
      </w:pPr>
    </w:p>
    <w:p w:rsidR="00224C48" w:rsidRPr="00FB252A" w:rsidRDefault="00654D56" w:rsidP="0021093A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bookmarkStart w:id="1" w:name="art1"/>
      <w:bookmarkEnd w:id="1"/>
      <w:r w:rsidRPr="00FB252A">
        <w:rPr>
          <w:rFonts w:asciiTheme="minorHAnsi" w:hAnsiTheme="minorHAnsi" w:cstheme="minorHAnsi"/>
          <w:color w:val="000000"/>
        </w:rPr>
        <w:t>Art. 1º</w:t>
      </w:r>
      <w:r w:rsidR="002C5612" w:rsidRPr="00FB252A">
        <w:rPr>
          <w:rFonts w:asciiTheme="minorHAnsi" w:hAnsiTheme="minorHAnsi" w:cstheme="minorHAnsi"/>
          <w:color w:val="000000"/>
        </w:rPr>
        <w:t xml:space="preserve">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Esta Lei </w:t>
      </w:r>
      <w:r w:rsidR="005E0D34" w:rsidRPr="00FB252A">
        <w:rPr>
          <w:rFonts w:asciiTheme="minorHAnsi" w:hAnsiTheme="minorHAnsi" w:cstheme="minorHAnsi"/>
          <w:color w:val="000000"/>
        </w:rPr>
        <w:t xml:space="preserve">Complementar </w:t>
      </w:r>
      <w:r w:rsidRPr="00FB252A">
        <w:rPr>
          <w:rFonts w:asciiTheme="minorHAnsi" w:hAnsiTheme="minorHAnsi" w:cstheme="minorHAnsi"/>
          <w:color w:val="000000"/>
        </w:rPr>
        <w:t xml:space="preserve">dispõe sobre as medidas que poderão ser adotadas para enfrentamento da </w:t>
      </w:r>
      <w:r w:rsidR="00224C48" w:rsidRPr="00FB252A">
        <w:rPr>
          <w:rFonts w:asciiTheme="minorHAnsi" w:hAnsiTheme="minorHAnsi" w:cstheme="minorHAnsi"/>
          <w:color w:val="000000"/>
        </w:rPr>
        <w:t xml:space="preserve">calamidade </w:t>
      </w:r>
      <w:r w:rsidRPr="00FB252A">
        <w:rPr>
          <w:rFonts w:asciiTheme="minorHAnsi" w:hAnsiTheme="minorHAnsi" w:cstheme="minorHAnsi"/>
          <w:color w:val="000000"/>
        </w:rPr>
        <w:t xml:space="preserve">de saúde pública </w:t>
      </w:r>
      <w:r w:rsidR="00AA1BF5" w:rsidRPr="00FB252A">
        <w:rPr>
          <w:rFonts w:asciiTheme="minorHAnsi" w:hAnsiTheme="minorHAnsi" w:cstheme="minorHAnsi"/>
          <w:color w:val="000000"/>
        </w:rPr>
        <w:t xml:space="preserve">e estado de emergência </w:t>
      </w:r>
      <w:r w:rsidRPr="00FB252A">
        <w:rPr>
          <w:rFonts w:asciiTheme="minorHAnsi" w:hAnsiTheme="minorHAnsi" w:cstheme="minorHAnsi"/>
          <w:color w:val="000000"/>
        </w:rPr>
        <w:t>decorrente</w:t>
      </w:r>
      <w:r w:rsidR="0053444B">
        <w:rPr>
          <w:rFonts w:asciiTheme="minorHAnsi" w:hAnsiTheme="minorHAnsi" w:cstheme="minorHAnsi"/>
          <w:color w:val="000000"/>
        </w:rPr>
        <w:t>s</w:t>
      </w:r>
      <w:r w:rsidRPr="00FB252A">
        <w:rPr>
          <w:rFonts w:asciiTheme="minorHAnsi" w:hAnsiTheme="minorHAnsi" w:cstheme="minorHAnsi"/>
          <w:color w:val="000000"/>
        </w:rPr>
        <w:t xml:space="preserve"> do </w:t>
      </w:r>
      <w:r w:rsidR="00F50A95" w:rsidRPr="00FB252A">
        <w:rPr>
          <w:rFonts w:asciiTheme="minorHAnsi" w:hAnsiTheme="minorHAnsi" w:cstheme="minorHAnsi"/>
          <w:color w:val="000000"/>
        </w:rPr>
        <w:t xml:space="preserve">novo </w:t>
      </w:r>
      <w:r w:rsidRPr="00FB252A">
        <w:rPr>
          <w:rFonts w:asciiTheme="minorHAnsi" w:hAnsiTheme="minorHAnsi" w:cstheme="minorHAnsi"/>
          <w:color w:val="000000"/>
        </w:rPr>
        <w:t>coronavírus</w:t>
      </w:r>
      <w:r w:rsidR="00F50A95" w:rsidRPr="00FB252A">
        <w:rPr>
          <w:rFonts w:asciiTheme="minorHAnsi" w:hAnsiTheme="minorHAnsi" w:cstheme="minorHAnsi"/>
          <w:color w:val="000000"/>
        </w:rPr>
        <w:t xml:space="preserve"> (COVID-19)</w:t>
      </w:r>
      <w:r w:rsidR="00224C48" w:rsidRPr="00FB252A">
        <w:rPr>
          <w:rFonts w:asciiTheme="minorHAnsi" w:hAnsiTheme="minorHAnsi" w:cstheme="minorHAnsi"/>
          <w:color w:val="000000"/>
        </w:rPr>
        <w:t>.</w:t>
      </w:r>
    </w:p>
    <w:p w:rsidR="00165F5E" w:rsidRPr="00FB252A" w:rsidRDefault="00654D56" w:rsidP="0021093A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bookmarkStart w:id="2" w:name="art4.0"/>
      <w:bookmarkEnd w:id="2"/>
      <w:r w:rsidRPr="00FB252A">
        <w:rPr>
          <w:rFonts w:asciiTheme="minorHAnsi" w:hAnsiTheme="minorHAnsi" w:cstheme="minorHAnsi"/>
          <w:color w:val="000000"/>
        </w:rPr>
        <w:t xml:space="preserve">Art. </w:t>
      </w:r>
      <w:r w:rsidR="00224C48" w:rsidRPr="00FB252A">
        <w:rPr>
          <w:rFonts w:asciiTheme="minorHAnsi" w:hAnsiTheme="minorHAnsi" w:cstheme="minorHAnsi"/>
          <w:color w:val="000000"/>
        </w:rPr>
        <w:t>2</w:t>
      </w:r>
      <w:r w:rsidR="00E2642C" w:rsidRPr="00FB252A">
        <w:rPr>
          <w:rFonts w:asciiTheme="minorHAnsi" w:hAnsiTheme="minorHAnsi" w:cstheme="minorHAnsi"/>
          <w:color w:val="000000"/>
        </w:rPr>
        <w:t>º</w:t>
      </w:r>
      <w:r w:rsidRPr="00FB252A">
        <w:rPr>
          <w:rFonts w:asciiTheme="minorHAnsi" w:hAnsiTheme="minorHAnsi" w:cstheme="minorHAnsi"/>
          <w:color w:val="000000"/>
        </w:rPr>
        <w:t> 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É dispensável a licitação para aquisição de bens, serviços, inclusive de engenharia, </w:t>
      </w:r>
      <w:r w:rsidR="00224C48" w:rsidRPr="00FB252A">
        <w:rPr>
          <w:rFonts w:asciiTheme="minorHAnsi" w:hAnsiTheme="minorHAnsi" w:cstheme="minorHAnsi"/>
          <w:color w:val="000000"/>
        </w:rPr>
        <w:t xml:space="preserve">obras, </w:t>
      </w:r>
      <w:r w:rsidR="00165F5E" w:rsidRPr="00FB252A">
        <w:rPr>
          <w:rFonts w:asciiTheme="minorHAnsi" w:hAnsiTheme="minorHAnsi" w:cstheme="minorHAnsi"/>
          <w:color w:val="000000"/>
        </w:rPr>
        <w:t>alienações e locações necessário</w:t>
      </w:r>
      <w:r w:rsidR="00224C48" w:rsidRPr="00FB252A">
        <w:rPr>
          <w:rFonts w:asciiTheme="minorHAnsi" w:hAnsiTheme="minorHAnsi" w:cstheme="minorHAnsi"/>
          <w:color w:val="000000"/>
        </w:rPr>
        <w:t xml:space="preserve">s </w:t>
      </w:r>
      <w:r w:rsidRPr="00FB252A">
        <w:rPr>
          <w:rFonts w:asciiTheme="minorHAnsi" w:hAnsiTheme="minorHAnsi" w:cstheme="minorHAnsi"/>
          <w:color w:val="000000"/>
        </w:rPr>
        <w:t xml:space="preserve">ao enfrentamento da </w:t>
      </w:r>
      <w:r w:rsidR="005E0D34" w:rsidRPr="00FB252A">
        <w:rPr>
          <w:rFonts w:asciiTheme="minorHAnsi" w:hAnsiTheme="minorHAnsi" w:cstheme="minorHAnsi"/>
          <w:color w:val="000000"/>
        </w:rPr>
        <w:t xml:space="preserve">calamidade </w:t>
      </w:r>
      <w:r w:rsidRPr="00FB252A">
        <w:rPr>
          <w:rFonts w:asciiTheme="minorHAnsi" w:hAnsiTheme="minorHAnsi" w:cstheme="minorHAnsi"/>
          <w:color w:val="000000"/>
        </w:rPr>
        <w:t>de saúde pública</w:t>
      </w:r>
      <w:r w:rsidR="00B67E7C" w:rsidRPr="00FB252A">
        <w:rPr>
          <w:rFonts w:asciiTheme="minorHAnsi" w:hAnsiTheme="minorHAnsi" w:cstheme="minorHAnsi"/>
          <w:color w:val="000000"/>
        </w:rPr>
        <w:t xml:space="preserve"> e estado de emergência</w:t>
      </w:r>
      <w:r w:rsidRPr="00FB252A">
        <w:rPr>
          <w:rFonts w:asciiTheme="minorHAnsi" w:hAnsiTheme="minorHAnsi" w:cstheme="minorHAnsi"/>
          <w:color w:val="000000"/>
        </w:rPr>
        <w:t xml:space="preserve"> decorrente</w:t>
      </w:r>
      <w:r w:rsidR="0053444B">
        <w:rPr>
          <w:rFonts w:asciiTheme="minorHAnsi" w:hAnsiTheme="minorHAnsi" w:cstheme="minorHAnsi"/>
          <w:color w:val="000000"/>
        </w:rPr>
        <w:t>s</w:t>
      </w:r>
      <w:r w:rsidRPr="00FB252A">
        <w:rPr>
          <w:rFonts w:asciiTheme="minorHAnsi" w:hAnsiTheme="minorHAnsi" w:cstheme="minorHAnsi"/>
          <w:color w:val="000000"/>
        </w:rPr>
        <w:t xml:space="preserve"> do </w:t>
      </w:r>
      <w:r w:rsidR="00F50A95" w:rsidRPr="00FB252A">
        <w:rPr>
          <w:rFonts w:asciiTheme="minorHAnsi" w:hAnsiTheme="minorHAnsi" w:cstheme="minorHAnsi"/>
          <w:color w:val="000000"/>
        </w:rPr>
        <w:t>novo coronavírus (COVID-19)</w:t>
      </w:r>
      <w:r w:rsidR="005E0D34" w:rsidRPr="00FB252A">
        <w:rPr>
          <w:rFonts w:asciiTheme="minorHAnsi" w:hAnsiTheme="minorHAnsi" w:cstheme="minorHAnsi"/>
          <w:color w:val="000000"/>
        </w:rPr>
        <w:t>, no âmbito do Poder Executivo Estadual, conforme procedimentos estabelecidos nesta Lei Complementar</w:t>
      </w:r>
      <w:r w:rsidR="00165F5E" w:rsidRPr="00FB252A">
        <w:rPr>
          <w:rFonts w:asciiTheme="minorHAnsi" w:hAnsiTheme="minorHAnsi" w:cstheme="minorHAnsi"/>
          <w:color w:val="000000"/>
        </w:rPr>
        <w:t>.</w:t>
      </w:r>
    </w:p>
    <w:p w:rsidR="00654D56" w:rsidRPr="00FB252A" w:rsidRDefault="00165F5E" w:rsidP="0021093A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bookmarkStart w:id="3" w:name="art4§1"/>
      <w:bookmarkEnd w:id="3"/>
      <w:r w:rsidRPr="00FB252A">
        <w:rPr>
          <w:rFonts w:asciiTheme="minorHAnsi" w:hAnsiTheme="minorHAnsi" w:cstheme="minorHAnsi"/>
          <w:color w:val="000000"/>
        </w:rPr>
        <w:t>Parágrafo único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Pr="00FB252A">
        <w:rPr>
          <w:rFonts w:asciiTheme="minorHAnsi" w:hAnsiTheme="minorHAnsi" w:cstheme="minorHAnsi"/>
          <w:color w:val="000000"/>
        </w:rPr>
        <w:t xml:space="preserve"> </w:t>
      </w:r>
      <w:r w:rsidR="00654D56" w:rsidRPr="00FB252A">
        <w:rPr>
          <w:rFonts w:asciiTheme="minorHAnsi" w:hAnsiTheme="minorHAnsi" w:cstheme="minorHAnsi"/>
          <w:color w:val="000000"/>
        </w:rPr>
        <w:t>A dispensa de licitação a que se refere o</w:t>
      </w:r>
      <w:r w:rsidR="005E0D34" w:rsidRPr="00FB252A">
        <w:rPr>
          <w:rFonts w:asciiTheme="minorHAnsi" w:hAnsiTheme="minorHAnsi" w:cstheme="minorHAnsi"/>
          <w:color w:val="000000"/>
        </w:rPr>
        <w:t xml:space="preserve"> </w:t>
      </w:r>
      <w:r w:rsidR="00654D56" w:rsidRPr="00F634EA">
        <w:rPr>
          <w:rFonts w:asciiTheme="minorHAnsi" w:hAnsiTheme="minorHAnsi" w:cstheme="minorHAnsi"/>
          <w:b/>
          <w:bCs/>
          <w:color w:val="000000"/>
        </w:rPr>
        <w:t>caput</w:t>
      </w:r>
      <w:r w:rsidR="005E0D34" w:rsidRPr="00FB252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54D56" w:rsidRPr="00FB252A">
        <w:rPr>
          <w:rFonts w:asciiTheme="minorHAnsi" w:hAnsiTheme="minorHAnsi" w:cstheme="minorHAnsi"/>
          <w:color w:val="000000"/>
        </w:rPr>
        <w:t>deste artigo é temporária e</w:t>
      </w:r>
      <w:r w:rsidRPr="00FB252A">
        <w:rPr>
          <w:rFonts w:asciiTheme="minorHAnsi" w:hAnsiTheme="minorHAnsi" w:cstheme="minorHAnsi"/>
          <w:color w:val="000000"/>
        </w:rPr>
        <w:t xml:space="preserve"> se</w:t>
      </w:r>
      <w:r w:rsidR="00654D56" w:rsidRPr="00FB252A">
        <w:rPr>
          <w:rFonts w:asciiTheme="minorHAnsi" w:hAnsiTheme="minorHAnsi" w:cstheme="minorHAnsi"/>
          <w:color w:val="000000"/>
        </w:rPr>
        <w:t xml:space="preserve"> aplica enquanto perdurar a </w:t>
      </w:r>
      <w:r w:rsidRPr="00FB252A">
        <w:rPr>
          <w:rFonts w:asciiTheme="minorHAnsi" w:hAnsiTheme="minorHAnsi" w:cstheme="minorHAnsi"/>
          <w:color w:val="000000"/>
        </w:rPr>
        <w:t xml:space="preserve">calamidade </w:t>
      </w:r>
      <w:r w:rsidR="00654D56" w:rsidRPr="00FB252A">
        <w:rPr>
          <w:rFonts w:asciiTheme="minorHAnsi" w:hAnsiTheme="minorHAnsi" w:cstheme="minorHAnsi"/>
          <w:color w:val="000000"/>
        </w:rPr>
        <w:t xml:space="preserve">de saúde pública </w:t>
      </w:r>
      <w:r w:rsidR="00B67E7C" w:rsidRPr="00FB252A">
        <w:rPr>
          <w:rFonts w:asciiTheme="minorHAnsi" w:hAnsiTheme="minorHAnsi" w:cstheme="minorHAnsi"/>
          <w:color w:val="000000"/>
        </w:rPr>
        <w:t xml:space="preserve">e estado de emergência </w:t>
      </w:r>
      <w:r w:rsidR="00654D56" w:rsidRPr="00FB252A">
        <w:rPr>
          <w:rFonts w:asciiTheme="minorHAnsi" w:hAnsiTheme="minorHAnsi" w:cstheme="minorHAnsi"/>
          <w:color w:val="000000"/>
        </w:rPr>
        <w:t xml:space="preserve">decorrente do </w:t>
      </w:r>
      <w:r w:rsidR="00F50A95" w:rsidRPr="00FB252A">
        <w:rPr>
          <w:rFonts w:asciiTheme="minorHAnsi" w:hAnsiTheme="minorHAnsi" w:cstheme="minorHAnsi"/>
          <w:color w:val="000000"/>
        </w:rPr>
        <w:t>novo coronavírus (COVID-19)</w:t>
      </w:r>
      <w:r w:rsidR="00654D56" w:rsidRPr="00FB252A">
        <w:rPr>
          <w:rFonts w:asciiTheme="minorHAnsi" w:hAnsiTheme="minorHAnsi" w:cstheme="minorHAnsi"/>
          <w:color w:val="000000"/>
        </w:rPr>
        <w:t>.</w:t>
      </w:r>
    </w:p>
    <w:p w:rsidR="00C91C7C" w:rsidRPr="00FB252A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Art. 3º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Nas dispensas de licitação decorrentes </w:t>
      </w:r>
      <w:r w:rsidR="00584F89" w:rsidRPr="00FB252A">
        <w:rPr>
          <w:rFonts w:asciiTheme="minorHAnsi" w:hAnsiTheme="minorHAnsi" w:cstheme="minorHAnsi"/>
          <w:color w:val="000000"/>
        </w:rPr>
        <w:t>desta</w:t>
      </w:r>
      <w:r w:rsidRPr="00FB252A">
        <w:rPr>
          <w:rFonts w:asciiTheme="minorHAnsi" w:hAnsiTheme="minorHAnsi" w:cstheme="minorHAnsi"/>
          <w:color w:val="000000"/>
        </w:rPr>
        <w:t xml:space="preserve"> Lei</w:t>
      </w:r>
      <w:r w:rsidR="00F50A95" w:rsidRPr="00FB252A">
        <w:rPr>
          <w:rFonts w:asciiTheme="minorHAnsi" w:hAnsiTheme="minorHAnsi" w:cstheme="minorHAnsi"/>
          <w:color w:val="000000"/>
        </w:rPr>
        <w:t xml:space="preserve"> Complementar</w:t>
      </w:r>
      <w:r w:rsidRPr="00FB252A">
        <w:rPr>
          <w:rFonts w:asciiTheme="minorHAnsi" w:hAnsiTheme="minorHAnsi" w:cstheme="minorHAnsi"/>
          <w:color w:val="000000"/>
        </w:rPr>
        <w:t>, presumem-se atendidas as condições de:</w:t>
      </w:r>
    </w:p>
    <w:p w:rsidR="00C91C7C" w:rsidRPr="00FB252A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I - ocorrência de situação de emergência; 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II - necessidade de pronto atendimento da situação de emergência;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III - existência de risco a segurança de pessoas, obras, prestação de serviços, equipamentos e outros bens, públicos ou particulares; e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IV - limitação da contratação à parcela necessária ao atendimento da situação de emergência.</w:t>
      </w:r>
    </w:p>
    <w:p w:rsidR="00C03107" w:rsidRPr="00442880" w:rsidRDefault="00C03107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Parágrafo único</w:t>
      </w:r>
      <w:r w:rsidR="00E2642C" w:rsidRPr="00442880">
        <w:rPr>
          <w:rFonts w:asciiTheme="minorHAnsi" w:hAnsiTheme="minorHAnsi" w:cstheme="minorHAnsi"/>
          <w:color w:val="000000"/>
        </w:rPr>
        <w:t xml:space="preserve">. </w:t>
      </w:r>
      <w:r w:rsidR="00B67E7C" w:rsidRPr="00442880">
        <w:rPr>
          <w:rFonts w:asciiTheme="minorHAnsi" w:hAnsiTheme="minorHAnsi" w:cstheme="minorHAnsi"/>
          <w:color w:val="000000"/>
        </w:rPr>
        <w:t>A</w:t>
      </w:r>
      <w:r w:rsidRPr="00442880">
        <w:rPr>
          <w:rFonts w:asciiTheme="minorHAnsi" w:hAnsiTheme="minorHAnsi" w:cstheme="minorHAnsi"/>
          <w:color w:val="000000"/>
        </w:rPr>
        <w:t xml:space="preserve"> presunção de que cuida o </w:t>
      </w:r>
      <w:r w:rsidRPr="00F634EA">
        <w:rPr>
          <w:rFonts w:asciiTheme="minorHAnsi" w:hAnsiTheme="minorHAnsi" w:cstheme="minorHAnsi"/>
          <w:b/>
          <w:color w:val="000000"/>
        </w:rPr>
        <w:t xml:space="preserve">caput </w:t>
      </w:r>
      <w:r w:rsidRPr="00442880">
        <w:rPr>
          <w:rFonts w:asciiTheme="minorHAnsi" w:hAnsiTheme="minorHAnsi" w:cstheme="minorHAnsi"/>
          <w:color w:val="000000"/>
        </w:rPr>
        <w:t xml:space="preserve">deverá ser declarada pela autoridade </w:t>
      </w:r>
      <w:r w:rsidR="00B95B47" w:rsidRPr="00442880">
        <w:rPr>
          <w:rFonts w:asciiTheme="minorHAnsi" w:hAnsiTheme="minorHAnsi" w:cstheme="minorHAnsi"/>
          <w:color w:val="000000"/>
        </w:rPr>
        <w:t>competente</w:t>
      </w:r>
      <w:r w:rsidRPr="00442880">
        <w:rPr>
          <w:rFonts w:asciiTheme="minorHAnsi" w:hAnsiTheme="minorHAnsi" w:cstheme="minorHAnsi"/>
          <w:color w:val="000000"/>
        </w:rPr>
        <w:t xml:space="preserve"> do órgão contratante.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Art. 4º</w:t>
      </w:r>
      <w:r w:rsidR="00442880">
        <w:rPr>
          <w:rFonts w:asciiTheme="minorHAnsi" w:hAnsiTheme="minorHAnsi" w:cstheme="minorHAnsi"/>
          <w:color w:val="000000"/>
        </w:rPr>
        <w:t xml:space="preserve"> </w:t>
      </w:r>
      <w:r w:rsidRPr="00442880">
        <w:rPr>
          <w:rFonts w:asciiTheme="minorHAnsi" w:hAnsiTheme="minorHAnsi" w:cstheme="minorHAnsi"/>
          <w:color w:val="000000"/>
        </w:rPr>
        <w:t xml:space="preserve"> </w:t>
      </w:r>
      <w:r w:rsidR="00D05939" w:rsidRPr="00442880">
        <w:rPr>
          <w:rFonts w:asciiTheme="minorHAnsi" w:hAnsiTheme="minorHAnsi" w:cstheme="minorHAnsi"/>
          <w:color w:val="000000"/>
        </w:rPr>
        <w:t>S</w:t>
      </w:r>
      <w:r w:rsidRPr="00442880">
        <w:rPr>
          <w:rFonts w:asciiTheme="minorHAnsi" w:hAnsiTheme="minorHAnsi" w:cstheme="minorHAnsi"/>
          <w:color w:val="000000"/>
        </w:rPr>
        <w:t>erá admitida a apresentação de termo de referência simplificado ou de projeto básico simplificado.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 xml:space="preserve">§ 1º </w:t>
      </w:r>
      <w:r w:rsidR="00442880">
        <w:rPr>
          <w:rFonts w:asciiTheme="minorHAnsi" w:hAnsiTheme="minorHAnsi" w:cstheme="minorHAnsi"/>
          <w:color w:val="000000"/>
        </w:rPr>
        <w:t xml:space="preserve"> </w:t>
      </w:r>
      <w:r w:rsidRPr="00442880">
        <w:rPr>
          <w:rFonts w:asciiTheme="minorHAnsi" w:hAnsiTheme="minorHAnsi" w:cstheme="minorHAnsi"/>
          <w:color w:val="000000"/>
        </w:rPr>
        <w:t>O termo de referência simplificado ou o projeto básico simplificado a que se refere o</w:t>
      </w:r>
      <w:r w:rsidR="00D05939" w:rsidRPr="00442880">
        <w:rPr>
          <w:rFonts w:asciiTheme="minorHAnsi" w:hAnsiTheme="minorHAnsi" w:cstheme="minorHAnsi"/>
          <w:color w:val="000000"/>
        </w:rPr>
        <w:t xml:space="preserve"> </w:t>
      </w:r>
      <w:r w:rsidRPr="00F634EA">
        <w:rPr>
          <w:rFonts w:asciiTheme="minorHAnsi" w:hAnsiTheme="minorHAnsi" w:cstheme="minorHAnsi"/>
          <w:b/>
          <w:bCs/>
          <w:color w:val="000000"/>
        </w:rPr>
        <w:t>caput</w:t>
      </w:r>
      <w:r w:rsidR="00D05939" w:rsidRPr="00AB7D99">
        <w:rPr>
          <w:rFonts w:asciiTheme="minorHAnsi" w:hAnsiTheme="minorHAnsi" w:cstheme="minorHAnsi"/>
          <w:b/>
          <w:bCs/>
          <w:i/>
          <w:color w:val="000000"/>
        </w:rPr>
        <w:t xml:space="preserve"> </w:t>
      </w:r>
      <w:r w:rsidRPr="00442880">
        <w:rPr>
          <w:rFonts w:asciiTheme="minorHAnsi" w:hAnsiTheme="minorHAnsi" w:cstheme="minorHAnsi"/>
          <w:color w:val="000000"/>
        </w:rPr>
        <w:t>conterá: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I - declaração do objeto;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II - fundamentação simplificada da contratação;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III - descrição resumida da solução apresentada;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lastRenderedPageBreak/>
        <w:t>IV - requisitos da contratação;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V - critérios de medição e pagamento;</w:t>
      </w:r>
      <w:r w:rsidR="00E2642C" w:rsidRPr="00442880">
        <w:rPr>
          <w:rFonts w:asciiTheme="minorHAnsi" w:hAnsiTheme="minorHAnsi" w:cstheme="minorHAnsi"/>
          <w:color w:val="000000"/>
        </w:rPr>
        <w:t xml:space="preserve"> e</w:t>
      </w:r>
    </w:p>
    <w:p w:rsidR="00C91C7C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VI - estimativas dos preços obtidos por meio de, no mínimo, um dos seguintes parâmetros:</w:t>
      </w:r>
    </w:p>
    <w:p w:rsidR="00F50A95" w:rsidRPr="00F50A95" w:rsidRDefault="00F50A95" w:rsidP="0021093A">
      <w:pPr>
        <w:pStyle w:val="PargrafodaLista"/>
        <w:spacing w:after="120"/>
        <w:ind w:left="0" w:firstLine="567"/>
        <w:jc w:val="both"/>
        <w:rPr>
          <w:rFonts w:asciiTheme="minorHAnsi" w:hAnsiTheme="minorHAnsi" w:cstheme="minorHAnsi"/>
          <w:color w:val="000000"/>
        </w:rPr>
      </w:pPr>
      <w:r w:rsidRPr="00F50A95">
        <w:rPr>
          <w:rFonts w:asciiTheme="minorHAnsi" w:hAnsiTheme="minorHAnsi" w:cstheme="minorHAnsi"/>
          <w:color w:val="000000"/>
        </w:rPr>
        <w:t xml:space="preserve">a) duas referências de mercado atuais, obtidas em qualquer fonte idônea, tais como consulta a bancos de preços, busca em sítios da rede mundial de computadores, cotações de fornecedores, dentre outras; </w:t>
      </w:r>
    </w:p>
    <w:p w:rsidR="00F50A95" w:rsidRPr="00F50A95" w:rsidRDefault="00F50A95" w:rsidP="0021093A">
      <w:pPr>
        <w:pStyle w:val="PargrafodaLista"/>
        <w:spacing w:after="120"/>
        <w:ind w:left="0" w:firstLine="567"/>
        <w:jc w:val="both"/>
        <w:rPr>
          <w:rFonts w:asciiTheme="minorHAnsi" w:hAnsiTheme="minorHAnsi" w:cstheme="minorHAnsi"/>
          <w:color w:val="000000"/>
        </w:rPr>
      </w:pPr>
      <w:r w:rsidRPr="00F50A95">
        <w:rPr>
          <w:rFonts w:asciiTheme="minorHAnsi" w:hAnsiTheme="minorHAnsi" w:cstheme="minorHAnsi"/>
          <w:color w:val="000000"/>
        </w:rPr>
        <w:t>b) comparação dos preços atualmente praticados pela futura contratada junto a outros entes públicos ou privados; ou</w:t>
      </w:r>
    </w:p>
    <w:p w:rsidR="00F50A95" w:rsidRPr="00F50A95" w:rsidRDefault="00F50A95" w:rsidP="0021093A">
      <w:pPr>
        <w:pStyle w:val="PargrafodaLista"/>
        <w:spacing w:after="120"/>
        <w:ind w:left="0" w:firstLine="567"/>
        <w:jc w:val="both"/>
        <w:rPr>
          <w:rFonts w:asciiTheme="minorHAnsi" w:hAnsiTheme="minorHAnsi" w:cstheme="minorHAnsi"/>
          <w:color w:val="000000"/>
          <w:highlight w:val="yellow"/>
        </w:rPr>
      </w:pPr>
      <w:r w:rsidRPr="00F50A95">
        <w:rPr>
          <w:rFonts w:asciiTheme="minorHAnsi" w:hAnsiTheme="minorHAnsi" w:cstheme="minorHAnsi"/>
          <w:color w:val="000000"/>
        </w:rPr>
        <w:t>c) tabelas de preços especialmente criadas para tal finalidade pelos órgãos e entidades da Administração Pública Estadual, por meio de instrumentos internos próprios.</w:t>
      </w:r>
    </w:p>
    <w:p w:rsidR="00D05939" w:rsidRPr="00442880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CA1484">
        <w:rPr>
          <w:rFonts w:asciiTheme="minorHAnsi" w:hAnsiTheme="minorHAnsi" w:cstheme="minorHAnsi"/>
          <w:color w:val="000000"/>
        </w:rPr>
        <w:t xml:space="preserve">§ </w:t>
      </w:r>
      <w:r w:rsidR="00D05939" w:rsidRPr="00CA1484">
        <w:rPr>
          <w:rFonts w:asciiTheme="minorHAnsi" w:hAnsiTheme="minorHAnsi" w:cstheme="minorHAnsi"/>
          <w:color w:val="000000"/>
        </w:rPr>
        <w:t>2</w:t>
      </w:r>
      <w:r w:rsidR="00563E04" w:rsidRPr="00CA1484">
        <w:rPr>
          <w:rFonts w:asciiTheme="minorHAnsi" w:hAnsiTheme="minorHAnsi" w:cstheme="minorHAnsi"/>
          <w:color w:val="000000"/>
        </w:rPr>
        <w:t>º</w:t>
      </w:r>
      <w:r w:rsidRPr="00CA1484">
        <w:rPr>
          <w:rFonts w:asciiTheme="minorHAnsi" w:hAnsiTheme="minorHAnsi" w:cstheme="minorHAnsi"/>
          <w:color w:val="000000"/>
        </w:rPr>
        <w:t>  Os preços obtidos a partir da estimativa de que trata o inciso VI do</w:t>
      </w:r>
      <w:r w:rsidR="002C5612" w:rsidRPr="00CA1484">
        <w:rPr>
          <w:rFonts w:asciiTheme="minorHAnsi" w:hAnsiTheme="minorHAnsi" w:cstheme="minorHAnsi"/>
          <w:color w:val="000000"/>
        </w:rPr>
        <w:t xml:space="preserve"> </w:t>
      </w:r>
      <w:r w:rsidRPr="00AB7D99">
        <w:rPr>
          <w:rFonts w:asciiTheme="minorHAnsi" w:hAnsiTheme="minorHAnsi" w:cstheme="minorHAnsi"/>
          <w:b/>
          <w:bCs/>
          <w:i/>
          <w:color w:val="000000"/>
        </w:rPr>
        <w:t>caput</w:t>
      </w:r>
      <w:r w:rsidR="002C5612" w:rsidRPr="00CA1484">
        <w:rPr>
          <w:rFonts w:asciiTheme="minorHAnsi" w:hAnsiTheme="minorHAnsi" w:cstheme="minorHAnsi"/>
          <w:color w:val="000000"/>
        </w:rPr>
        <w:t xml:space="preserve"> </w:t>
      </w:r>
      <w:r w:rsidRPr="00CA1484">
        <w:rPr>
          <w:rFonts w:asciiTheme="minorHAnsi" w:hAnsiTheme="minorHAnsi" w:cstheme="minorHAnsi"/>
          <w:color w:val="000000"/>
        </w:rPr>
        <w:t>não impedem a contratação pelo Poder Público por valores superiores decorrentes de oscilações ocasionadas pela variação de preços, hipótese em que dever</w:t>
      </w:r>
      <w:r w:rsidR="00584F89" w:rsidRPr="00CA1484">
        <w:rPr>
          <w:rFonts w:asciiTheme="minorHAnsi" w:hAnsiTheme="minorHAnsi" w:cstheme="minorHAnsi"/>
          <w:color w:val="000000"/>
        </w:rPr>
        <w:t xml:space="preserve">á haver justificativa nos autos ratificadas pela autoridade </w:t>
      </w:r>
      <w:r w:rsidR="00B95B47" w:rsidRPr="00CA1484">
        <w:rPr>
          <w:rFonts w:asciiTheme="minorHAnsi" w:hAnsiTheme="minorHAnsi" w:cstheme="minorHAnsi"/>
          <w:color w:val="000000"/>
        </w:rPr>
        <w:t>competente</w:t>
      </w:r>
      <w:r w:rsidR="00584F89" w:rsidRPr="00CA1484">
        <w:rPr>
          <w:rFonts w:asciiTheme="minorHAnsi" w:hAnsiTheme="minorHAnsi" w:cstheme="minorHAnsi"/>
          <w:color w:val="000000"/>
        </w:rPr>
        <w:t xml:space="preserve"> do órgão contratante.</w:t>
      </w:r>
    </w:p>
    <w:p w:rsidR="00AE4DDE" w:rsidRPr="00442880" w:rsidRDefault="00D05939" w:rsidP="0021093A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 xml:space="preserve">Art. </w:t>
      </w:r>
      <w:r w:rsidR="002C5612" w:rsidRPr="00442880">
        <w:rPr>
          <w:rFonts w:asciiTheme="minorHAnsi" w:hAnsiTheme="minorHAnsi" w:cstheme="minorHAnsi"/>
          <w:color w:val="000000"/>
        </w:rPr>
        <w:t>5</w:t>
      </w:r>
      <w:r w:rsidRPr="00442880">
        <w:rPr>
          <w:rFonts w:asciiTheme="minorHAnsi" w:hAnsiTheme="minorHAnsi" w:cstheme="minorHAnsi"/>
          <w:color w:val="000000"/>
        </w:rPr>
        <w:t xml:space="preserve">º </w:t>
      </w:r>
      <w:r w:rsidR="00442880">
        <w:rPr>
          <w:rFonts w:asciiTheme="minorHAnsi" w:hAnsiTheme="minorHAnsi" w:cstheme="minorHAnsi"/>
          <w:color w:val="000000"/>
        </w:rPr>
        <w:t xml:space="preserve"> </w:t>
      </w:r>
      <w:r w:rsidRPr="00442880">
        <w:rPr>
          <w:rFonts w:asciiTheme="minorHAnsi" w:hAnsiTheme="minorHAnsi" w:cstheme="minorHAnsi"/>
          <w:color w:val="000000"/>
        </w:rPr>
        <w:t xml:space="preserve">Na hipótese de haver restrição de fornecedores ou prestadores de serviço, a autoridade competente, excepcionalmente e mediante justificativa, poderá dispensar a apresentação de documentação relativa à regularidade fiscal e trabalhista ou, ainda, o cumprimento de um ou mais requisitos </w:t>
      </w:r>
      <w:r w:rsidRPr="00FB252A">
        <w:rPr>
          <w:rFonts w:asciiTheme="minorHAnsi" w:hAnsiTheme="minorHAnsi" w:cstheme="minorHAnsi"/>
          <w:color w:val="000000"/>
        </w:rPr>
        <w:t>de habilitação, ressalvados a exigência de apresentação de prova de regularidade relativa à Seguridade Social e o cumprimento do disposto no inciso XXXIII do</w:t>
      </w:r>
      <w:r w:rsidR="002C5612" w:rsidRPr="00FB252A">
        <w:rPr>
          <w:rFonts w:asciiTheme="minorHAnsi" w:hAnsiTheme="minorHAnsi" w:cstheme="minorHAnsi"/>
          <w:color w:val="000000"/>
        </w:rPr>
        <w:t xml:space="preserve"> </w:t>
      </w:r>
      <w:r w:rsidRPr="00AB7D99">
        <w:rPr>
          <w:rFonts w:asciiTheme="minorHAnsi" w:hAnsiTheme="minorHAnsi" w:cstheme="minorHAnsi"/>
          <w:b/>
          <w:bCs/>
          <w:i/>
          <w:color w:val="000000"/>
        </w:rPr>
        <w:t>caput</w:t>
      </w:r>
      <w:r w:rsidR="002C5612" w:rsidRPr="00AB7D99">
        <w:rPr>
          <w:rFonts w:asciiTheme="minorHAnsi" w:hAnsiTheme="minorHAnsi" w:cstheme="minorHAnsi"/>
          <w:b/>
          <w:bCs/>
          <w:i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do art. 7º da </w:t>
      </w:r>
      <w:r w:rsidR="00AE4DDE" w:rsidRPr="00FB252A">
        <w:rPr>
          <w:rFonts w:asciiTheme="minorHAnsi" w:hAnsiTheme="minorHAnsi" w:cstheme="minorHAnsi"/>
          <w:color w:val="000000"/>
        </w:rPr>
        <w:t>C</w:t>
      </w:r>
      <w:r w:rsidRPr="00FB252A">
        <w:rPr>
          <w:rFonts w:asciiTheme="minorHAnsi" w:hAnsiTheme="minorHAnsi" w:cstheme="minorHAnsi"/>
          <w:color w:val="000000"/>
        </w:rPr>
        <w:t>onstituição</w:t>
      </w:r>
      <w:r w:rsidR="004425BD" w:rsidRPr="00FB252A">
        <w:rPr>
          <w:rFonts w:asciiTheme="minorHAnsi" w:hAnsiTheme="minorHAnsi" w:cstheme="minorHAnsi"/>
          <w:color w:val="000000"/>
        </w:rPr>
        <w:t xml:space="preserve"> Federal</w:t>
      </w:r>
      <w:r w:rsidRPr="00FB252A">
        <w:rPr>
          <w:rFonts w:asciiTheme="minorHAnsi" w:hAnsiTheme="minorHAnsi" w:cstheme="minorHAnsi"/>
          <w:color w:val="000000"/>
        </w:rPr>
        <w:t>.</w:t>
      </w:r>
      <w:r w:rsidR="00AE4DDE" w:rsidRPr="00442880">
        <w:rPr>
          <w:rFonts w:asciiTheme="minorHAnsi" w:hAnsiTheme="minorHAnsi" w:cstheme="minorHAnsi"/>
          <w:color w:val="000000"/>
        </w:rPr>
        <w:t xml:space="preserve"> </w:t>
      </w:r>
    </w:p>
    <w:p w:rsidR="00AE4DDE" w:rsidRPr="00FB252A" w:rsidRDefault="00AE4DDE" w:rsidP="0021093A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442880">
        <w:rPr>
          <w:rFonts w:asciiTheme="minorHAnsi" w:hAnsiTheme="minorHAnsi" w:cstheme="minorHAnsi"/>
          <w:color w:val="000000"/>
        </w:rPr>
        <w:t>Parágrafo único</w:t>
      </w:r>
      <w:r w:rsidR="00E2642C" w:rsidRPr="00442880">
        <w:rPr>
          <w:rFonts w:asciiTheme="minorHAnsi" w:hAnsiTheme="minorHAnsi" w:cstheme="minorHAnsi"/>
          <w:color w:val="000000"/>
        </w:rPr>
        <w:t xml:space="preserve">. </w:t>
      </w:r>
      <w:r w:rsidRPr="00442880">
        <w:rPr>
          <w:rFonts w:asciiTheme="minorHAnsi" w:hAnsiTheme="minorHAnsi" w:cstheme="minorHAnsi"/>
          <w:color w:val="000000"/>
        </w:rPr>
        <w:t>Excepcionalmente, será possível a contratação de fornecedor</w:t>
      </w:r>
      <w:r w:rsidR="00584F89" w:rsidRPr="00442880">
        <w:rPr>
          <w:rFonts w:asciiTheme="minorHAnsi" w:hAnsiTheme="minorHAnsi" w:cstheme="minorHAnsi"/>
          <w:color w:val="000000"/>
        </w:rPr>
        <w:t xml:space="preserve">es </w:t>
      </w:r>
      <w:r w:rsidRPr="00442880">
        <w:rPr>
          <w:rFonts w:asciiTheme="minorHAnsi" w:hAnsiTheme="minorHAnsi" w:cstheme="minorHAnsi"/>
          <w:color w:val="000000"/>
        </w:rPr>
        <w:t xml:space="preserve">que estejam com inidoneidade declarada ou com o direito de </w:t>
      </w:r>
      <w:r w:rsidRPr="00FB252A">
        <w:rPr>
          <w:rFonts w:asciiTheme="minorHAnsi" w:hAnsiTheme="minorHAnsi" w:cstheme="minorHAnsi"/>
          <w:color w:val="000000"/>
        </w:rPr>
        <w:t>participar de licitação ou contratar com o Poder Público suspenso, quando se tratar, comprovadamente, de única fornecedora do bem ou serviço a ser adquirido.</w:t>
      </w:r>
    </w:p>
    <w:p w:rsidR="00D05939" w:rsidRPr="00FB252A" w:rsidRDefault="00D05939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Art. </w:t>
      </w:r>
      <w:r w:rsidR="0045074B" w:rsidRPr="00FB252A">
        <w:rPr>
          <w:rFonts w:asciiTheme="minorHAnsi" w:hAnsiTheme="minorHAnsi" w:cstheme="minorHAnsi"/>
          <w:color w:val="000000"/>
        </w:rPr>
        <w:t>6</w:t>
      </w:r>
      <w:r w:rsidRPr="00FB252A">
        <w:rPr>
          <w:rFonts w:asciiTheme="minorHAnsi" w:hAnsiTheme="minorHAnsi" w:cstheme="minorHAnsi"/>
          <w:color w:val="000000"/>
        </w:rPr>
        <w:t>º</w:t>
      </w:r>
      <w:r w:rsidR="006C4497" w:rsidRPr="00FB252A">
        <w:rPr>
          <w:rFonts w:asciiTheme="minorHAnsi" w:hAnsiTheme="minorHAnsi" w:cstheme="minorHAnsi"/>
          <w:color w:val="000000"/>
        </w:rPr>
        <w:t xml:space="preserve">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Fica dispensada a utilização do Sistema SIGA para os procedimentos de dispensa de licitação destinados às contratações de que trata esta Lei</w:t>
      </w:r>
      <w:r w:rsidR="00F109A3" w:rsidRPr="00FB252A">
        <w:rPr>
          <w:rFonts w:asciiTheme="minorHAnsi" w:hAnsiTheme="minorHAnsi" w:cstheme="minorHAnsi"/>
          <w:color w:val="000000"/>
        </w:rPr>
        <w:t xml:space="preserve"> Complementar</w:t>
      </w:r>
      <w:r w:rsidRPr="00FB252A">
        <w:rPr>
          <w:rFonts w:asciiTheme="minorHAnsi" w:hAnsiTheme="minorHAnsi" w:cstheme="minorHAnsi"/>
          <w:color w:val="000000"/>
        </w:rPr>
        <w:t>, autorizando-se a adoção dos meios que se mostrem mais céleres ao atendimento da necessidade administrativa, sem prejuízo de posterior inserção</w:t>
      </w:r>
      <w:r w:rsidR="00B8761B" w:rsidRPr="00FB252A">
        <w:rPr>
          <w:rFonts w:asciiTheme="minorHAnsi" w:hAnsiTheme="minorHAnsi" w:cstheme="minorHAnsi"/>
          <w:color w:val="000000"/>
        </w:rPr>
        <w:t xml:space="preserve"> e</w:t>
      </w:r>
      <w:r w:rsidR="002C5612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formalização</w:t>
      </w:r>
      <w:r w:rsidR="002C5612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dos atos no Sistema SIGA.</w:t>
      </w:r>
    </w:p>
    <w:p w:rsidR="006C4497" w:rsidRPr="00FB252A" w:rsidRDefault="006C4497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Art. 7º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Fica dispensada a prévia oitiva da Procuradoria Geral do Estado</w:t>
      </w:r>
      <w:r w:rsidR="00B95B47" w:rsidRPr="00FB252A">
        <w:rPr>
          <w:rFonts w:asciiTheme="minorHAnsi" w:hAnsiTheme="minorHAnsi" w:cstheme="minorHAnsi"/>
          <w:color w:val="000000"/>
        </w:rPr>
        <w:t xml:space="preserve"> -</w:t>
      </w:r>
      <w:r w:rsidR="00F109A3" w:rsidRPr="00FB252A">
        <w:rPr>
          <w:rFonts w:asciiTheme="minorHAnsi" w:hAnsiTheme="minorHAnsi" w:cstheme="minorHAnsi"/>
          <w:color w:val="000000"/>
        </w:rPr>
        <w:t xml:space="preserve"> </w:t>
      </w:r>
      <w:r w:rsidR="00B95B47" w:rsidRPr="00FB252A">
        <w:rPr>
          <w:rFonts w:asciiTheme="minorHAnsi" w:hAnsiTheme="minorHAnsi" w:cstheme="minorHAnsi"/>
          <w:color w:val="000000"/>
        </w:rPr>
        <w:t>PGE</w:t>
      </w:r>
      <w:r w:rsidRPr="00FB252A">
        <w:rPr>
          <w:rFonts w:asciiTheme="minorHAnsi" w:hAnsiTheme="minorHAnsi" w:cstheme="minorHAnsi"/>
          <w:color w:val="000000"/>
        </w:rPr>
        <w:t xml:space="preserve"> na forma do art. 38, parágrafo único, da Lei</w:t>
      </w:r>
      <w:r w:rsidR="00F109A3" w:rsidRPr="00FB252A">
        <w:rPr>
          <w:rFonts w:asciiTheme="minorHAnsi" w:hAnsiTheme="minorHAnsi" w:cstheme="minorHAnsi"/>
          <w:color w:val="000000"/>
        </w:rPr>
        <w:t xml:space="preserve"> </w:t>
      </w:r>
      <w:r w:rsidR="00D763EC" w:rsidRPr="00FB252A">
        <w:rPr>
          <w:rFonts w:asciiTheme="minorHAnsi" w:hAnsiTheme="minorHAnsi" w:cstheme="minorHAnsi"/>
          <w:color w:val="000000"/>
        </w:rPr>
        <w:t xml:space="preserve">Federal </w:t>
      </w:r>
      <w:r w:rsidR="00F109A3" w:rsidRPr="00FB252A">
        <w:rPr>
          <w:rFonts w:asciiTheme="minorHAnsi" w:hAnsiTheme="minorHAnsi" w:cstheme="minorHAnsi"/>
          <w:color w:val="000000"/>
        </w:rPr>
        <w:t>nº</w:t>
      </w:r>
      <w:r w:rsidRPr="00FB252A">
        <w:rPr>
          <w:rFonts w:asciiTheme="minorHAnsi" w:hAnsiTheme="minorHAnsi" w:cstheme="minorHAnsi"/>
          <w:color w:val="000000"/>
        </w:rPr>
        <w:t xml:space="preserve"> 8.666, de 21 de junho de 1993, aplicando-se, no que couber, </w:t>
      </w:r>
      <w:r w:rsidR="00B8761B" w:rsidRPr="00FB252A">
        <w:rPr>
          <w:rFonts w:asciiTheme="minorHAnsi" w:hAnsiTheme="minorHAnsi" w:cstheme="minorHAnsi"/>
          <w:color w:val="000000"/>
        </w:rPr>
        <w:t xml:space="preserve">as </w:t>
      </w:r>
      <w:r w:rsidR="00B95B47" w:rsidRPr="00FB252A">
        <w:rPr>
          <w:rFonts w:asciiTheme="minorHAnsi" w:hAnsiTheme="minorHAnsi" w:cstheme="minorHAnsi"/>
          <w:color w:val="000000"/>
        </w:rPr>
        <w:t xml:space="preserve">normas e enunciados sobre a </w:t>
      </w:r>
      <w:r w:rsidR="00B8761B" w:rsidRPr="00FB252A">
        <w:rPr>
          <w:rFonts w:asciiTheme="minorHAnsi" w:hAnsiTheme="minorHAnsi" w:cstheme="minorHAnsi"/>
          <w:color w:val="000000"/>
        </w:rPr>
        <w:t>forma</w:t>
      </w:r>
      <w:r w:rsidR="000F067D" w:rsidRPr="00FB252A">
        <w:rPr>
          <w:rFonts w:asciiTheme="minorHAnsi" w:hAnsiTheme="minorHAnsi" w:cstheme="minorHAnsi"/>
          <w:color w:val="000000"/>
        </w:rPr>
        <w:t>lização</w:t>
      </w:r>
      <w:r w:rsidR="00B8761B" w:rsidRPr="00FB252A">
        <w:rPr>
          <w:rFonts w:asciiTheme="minorHAnsi" w:hAnsiTheme="minorHAnsi" w:cstheme="minorHAnsi"/>
          <w:color w:val="000000"/>
        </w:rPr>
        <w:t xml:space="preserve"> de contratação emergencial</w:t>
      </w:r>
      <w:r w:rsidRPr="00FB252A">
        <w:rPr>
          <w:rFonts w:asciiTheme="minorHAnsi" w:hAnsiTheme="minorHAnsi" w:cstheme="minorHAnsi"/>
          <w:color w:val="000000"/>
        </w:rPr>
        <w:t xml:space="preserve"> </w:t>
      </w:r>
      <w:r w:rsidR="00AA1BF5" w:rsidRPr="00FB252A">
        <w:rPr>
          <w:rFonts w:asciiTheme="minorHAnsi" w:hAnsiTheme="minorHAnsi" w:cstheme="minorHAnsi"/>
          <w:color w:val="000000"/>
        </w:rPr>
        <w:t xml:space="preserve">da </w:t>
      </w:r>
      <w:r w:rsidR="00F109A3" w:rsidRPr="00FB252A">
        <w:rPr>
          <w:rFonts w:asciiTheme="minorHAnsi" w:hAnsiTheme="minorHAnsi" w:cstheme="minorHAnsi"/>
          <w:color w:val="000000"/>
        </w:rPr>
        <w:t>PGE</w:t>
      </w:r>
      <w:r w:rsidR="00AA1BF5" w:rsidRPr="00FB252A">
        <w:rPr>
          <w:rFonts w:asciiTheme="minorHAnsi" w:hAnsiTheme="minorHAnsi" w:cstheme="minorHAnsi"/>
          <w:color w:val="000000"/>
        </w:rPr>
        <w:t>, sem prejuízo de análise posterior</w:t>
      </w:r>
      <w:r w:rsidR="00B8761B" w:rsidRPr="00FB252A">
        <w:rPr>
          <w:rFonts w:asciiTheme="minorHAnsi" w:hAnsiTheme="minorHAnsi" w:cstheme="minorHAnsi"/>
          <w:color w:val="000000"/>
        </w:rPr>
        <w:t xml:space="preserve"> deste órgão</w:t>
      </w:r>
      <w:r w:rsidR="00AA1BF5" w:rsidRPr="00FB252A">
        <w:rPr>
          <w:rFonts w:asciiTheme="minorHAnsi" w:hAnsiTheme="minorHAnsi" w:cstheme="minorHAnsi"/>
          <w:color w:val="000000"/>
        </w:rPr>
        <w:t>.</w:t>
      </w:r>
    </w:p>
    <w:p w:rsidR="00B95B47" w:rsidRPr="00FB252A" w:rsidRDefault="00B95B47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Parágrafo único. Fica igualmente dispensada a oitiva pré</w:t>
      </w:r>
      <w:r w:rsidR="00C84C4B" w:rsidRPr="00FB252A">
        <w:rPr>
          <w:rFonts w:asciiTheme="minorHAnsi" w:hAnsiTheme="minorHAnsi" w:cstheme="minorHAnsi"/>
          <w:color w:val="000000"/>
        </w:rPr>
        <w:t xml:space="preserve">via da Secretaria de Estado de </w:t>
      </w:r>
      <w:r w:rsidRPr="00FB252A">
        <w:rPr>
          <w:rFonts w:asciiTheme="minorHAnsi" w:hAnsiTheme="minorHAnsi" w:cstheme="minorHAnsi"/>
          <w:color w:val="000000"/>
        </w:rPr>
        <w:t xml:space="preserve">Controle e Transparência - SECONT, sem prejuízo de posterior análise nas hipóteses previstas </w:t>
      </w:r>
      <w:r w:rsidR="002C48C8" w:rsidRPr="00FB252A">
        <w:rPr>
          <w:rFonts w:asciiTheme="minorHAnsi" w:hAnsiTheme="minorHAnsi" w:cstheme="minorHAnsi"/>
          <w:color w:val="000000"/>
        </w:rPr>
        <w:t>em normas estabelecidas</w:t>
      </w:r>
      <w:r w:rsidRPr="00FB252A">
        <w:rPr>
          <w:rFonts w:asciiTheme="minorHAnsi" w:hAnsiTheme="minorHAnsi" w:cstheme="minorHAnsi"/>
          <w:color w:val="000000"/>
        </w:rPr>
        <w:t xml:space="preserve"> pelo Conselho do Controle e da Transparência</w:t>
      </w:r>
      <w:r w:rsidR="00C84C4B" w:rsidRPr="00FB252A">
        <w:rPr>
          <w:rFonts w:asciiTheme="minorHAnsi" w:hAnsiTheme="minorHAnsi" w:cstheme="minorHAnsi"/>
          <w:color w:val="000000"/>
        </w:rPr>
        <w:t xml:space="preserve"> - </w:t>
      </w:r>
      <w:r w:rsidRPr="00FB252A">
        <w:rPr>
          <w:rFonts w:asciiTheme="minorHAnsi" w:hAnsiTheme="minorHAnsi" w:cstheme="minorHAnsi"/>
          <w:color w:val="000000"/>
        </w:rPr>
        <w:t>CONSECT.</w:t>
      </w:r>
    </w:p>
    <w:p w:rsidR="00AE4DDE" w:rsidRPr="00FB252A" w:rsidRDefault="00AE4DDE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Art. </w:t>
      </w:r>
      <w:r w:rsidR="006C4497" w:rsidRPr="00FB252A">
        <w:rPr>
          <w:rFonts w:asciiTheme="minorHAnsi" w:hAnsiTheme="minorHAnsi" w:cstheme="minorHAnsi"/>
          <w:color w:val="000000"/>
        </w:rPr>
        <w:t>8</w:t>
      </w:r>
      <w:r w:rsidRPr="00FB252A">
        <w:rPr>
          <w:rFonts w:asciiTheme="minorHAnsi" w:hAnsiTheme="minorHAnsi" w:cstheme="minorHAnsi"/>
          <w:color w:val="000000"/>
        </w:rPr>
        <w:t>º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 Todas as contratações ou aquisições realizadas com fulcro nesta Lei </w:t>
      </w:r>
      <w:r w:rsidR="00E2642C" w:rsidRPr="00FB252A">
        <w:rPr>
          <w:rFonts w:asciiTheme="minorHAnsi" w:hAnsiTheme="minorHAnsi" w:cstheme="minorHAnsi"/>
          <w:color w:val="000000"/>
        </w:rPr>
        <w:t xml:space="preserve">Complementar </w:t>
      </w:r>
      <w:r w:rsidRPr="00FB252A">
        <w:rPr>
          <w:rFonts w:asciiTheme="minorHAnsi" w:hAnsiTheme="minorHAnsi" w:cstheme="minorHAnsi"/>
          <w:color w:val="000000"/>
        </w:rPr>
        <w:t>serão imediatamente disponibilizadas em sítio oficial específico na rede mundial de computadores (internet), no que couber, além das informações previstas no </w:t>
      </w:r>
      <w:r w:rsidRPr="00FB252A">
        <w:rPr>
          <w:rFonts w:asciiTheme="minorHAnsi" w:hAnsiTheme="minorHAnsi" w:cstheme="minorHAnsi"/>
        </w:rPr>
        <w:t xml:space="preserve">§ 3º do art. 8º da Lei </w:t>
      </w:r>
      <w:r w:rsidR="005E2C84" w:rsidRPr="00FB252A">
        <w:rPr>
          <w:rFonts w:asciiTheme="minorHAnsi" w:hAnsiTheme="minorHAnsi" w:cstheme="minorHAnsi"/>
        </w:rPr>
        <w:t xml:space="preserve">Federal </w:t>
      </w:r>
      <w:r w:rsidRPr="00FB252A">
        <w:rPr>
          <w:rFonts w:asciiTheme="minorHAnsi" w:hAnsiTheme="minorHAnsi" w:cstheme="minorHAnsi"/>
        </w:rPr>
        <w:t xml:space="preserve">nº 12.527, de 18 de novembro de 2011, </w:t>
      </w:r>
      <w:r w:rsidRPr="00FB252A">
        <w:rPr>
          <w:rFonts w:asciiTheme="minorHAnsi" w:hAnsiTheme="minorHAnsi" w:cstheme="minorHAnsi"/>
          <w:color w:val="000000"/>
        </w:rPr>
        <w:t>o nome do contratado, o número de sua inscrição na Receita Federal do Brasil, o prazo contratual, o valor e o respectivo processo de contratação ou aquisição.</w:t>
      </w:r>
    </w:p>
    <w:p w:rsidR="00AE4DDE" w:rsidRPr="00FB252A" w:rsidRDefault="00AE4DDE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lastRenderedPageBreak/>
        <w:t xml:space="preserve">Art. </w:t>
      </w:r>
      <w:r w:rsidR="006C4497" w:rsidRPr="00FB252A">
        <w:rPr>
          <w:rFonts w:asciiTheme="minorHAnsi" w:hAnsiTheme="minorHAnsi" w:cstheme="minorHAnsi"/>
          <w:color w:val="000000"/>
        </w:rPr>
        <w:t>9</w:t>
      </w:r>
      <w:r w:rsidRPr="00FB252A">
        <w:rPr>
          <w:rFonts w:asciiTheme="minorHAnsi" w:hAnsiTheme="minorHAnsi" w:cstheme="minorHAnsi"/>
          <w:color w:val="000000"/>
        </w:rPr>
        <w:t>º</w:t>
      </w:r>
      <w:r w:rsidR="002C5612" w:rsidRPr="00FB252A">
        <w:rPr>
          <w:rFonts w:asciiTheme="minorHAnsi" w:hAnsiTheme="minorHAnsi" w:cstheme="minorHAnsi"/>
          <w:color w:val="000000"/>
        </w:rPr>
        <w:t xml:space="preserve">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Nas contratações realizadas para os fins da presente Lei </w:t>
      </w:r>
      <w:r w:rsidR="00E2642C" w:rsidRPr="00FB252A">
        <w:rPr>
          <w:rFonts w:asciiTheme="minorHAnsi" w:hAnsiTheme="minorHAnsi" w:cstheme="minorHAnsi"/>
          <w:color w:val="000000"/>
        </w:rPr>
        <w:t xml:space="preserve">Complementar </w:t>
      </w:r>
      <w:r w:rsidRPr="00FB252A">
        <w:rPr>
          <w:rFonts w:asciiTheme="minorHAnsi" w:hAnsiTheme="minorHAnsi" w:cstheme="minorHAnsi"/>
          <w:color w:val="000000"/>
        </w:rPr>
        <w:t xml:space="preserve">não se aplicam os limites de acréscimos e supressões de que trata o § 1º do art. 65 da Lei Federal nº 8.666, de 1993, podendo a administração pública prever que os contratados fiquem obrigados a aceitar, nas mesmas condições contratuais, acréscimos ou supressões ao objeto contratado, em até </w:t>
      </w:r>
      <w:r w:rsidR="00E2642C" w:rsidRPr="00FB252A">
        <w:rPr>
          <w:rFonts w:asciiTheme="minorHAnsi" w:hAnsiTheme="minorHAnsi" w:cstheme="minorHAnsi"/>
          <w:color w:val="000000"/>
        </w:rPr>
        <w:t>50% (</w:t>
      </w:r>
      <w:r w:rsidRPr="00FB252A">
        <w:rPr>
          <w:rFonts w:asciiTheme="minorHAnsi" w:hAnsiTheme="minorHAnsi" w:cstheme="minorHAnsi"/>
          <w:color w:val="000000"/>
        </w:rPr>
        <w:t>cinquenta por cento</w:t>
      </w:r>
      <w:r w:rsidR="00E2642C" w:rsidRPr="00FB252A">
        <w:rPr>
          <w:rFonts w:asciiTheme="minorHAnsi" w:hAnsiTheme="minorHAnsi" w:cstheme="minorHAnsi"/>
          <w:color w:val="000000"/>
        </w:rPr>
        <w:t>)</w:t>
      </w:r>
      <w:r w:rsidRPr="00FB252A">
        <w:rPr>
          <w:rFonts w:asciiTheme="minorHAnsi" w:hAnsiTheme="minorHAnsi" w:cstheme="minorHAnsi"/>
          <w:color w:val="000000"/>
        </w:rPr>
        <w:t xml:space="preserve"> do valor inicial atualizado do contrato.</w:t>
      </w:r>
    </w:p>
    <w:p w:rsidR="00B95B47" w:rsidRPr="00FB252A" w:rsidRDefault="00B95B47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Parágrafo único. A previsão de que trata o </w:t>
      </w:r>
      <w:r w:rsidRPr="00F634EA">
        <w:rPr>
          <w:rFonts w:asciiTheme="minorHAnsi" w:hAnsiTheme="minorHAnsi" w:cstheme="minorHAnsi"/>
          <w:b/>
          <w:color w:val="000000"/>
        </w:rPr>
        <w:t>caput</w:t>
      </w:r>
      <w:r w:rsidRPr="00FB252A">
        <w:rPr>
          <w:rFonts w:asciiTheme="minorHAnsi" w:hAnsiTheme="minorHAnsi" w:cstheme="minorHAnsi"/>
          <w:b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poderá ser adotada nos contratos em vigor</w:t>
      </w:r>
      <w:r w:rsidR="001D039E" w:rsidRPr="00FB252A">
        <w:rPr>
          <w:rFonts w:asciiTheme="minorHAnsi" w:hAnsiTheme="minorHAnsi" w:cstheme="minorHAnsi"/>
          <w:color w:val="000000"/>
        </w:rPr>
        <w:t xml:space="preserve"> desde que mediante a anuência dos contratados.</w:t>
      </w:r>
    </w:p>
    <w:p w:rsidR="00AE4DDE" w:rsidRPr="00FB252A" w:rsidRDefault="00AE4DDE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Art.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="006C4497" w:rsidRPr="00FB252A">
        <w:rPr>
          <w:rFonts w:asciiTheme="minorHAnsi" w:hAnsiTheme="minorHAnsi" w:cstheme="minorHAnsi"/>
          <w:color w:val="000000"/>
        </w:rPr>
        <w:t>10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 A emissão da ordem de fornecimento ou de serviços e/ou a assinatura do termo de contrato, na forma desta Lei</w:t>
      </w:r>
      <w:r w:rsidR="00A13792" w:rsidRPr="00FB252A">
        <w:rPr>
          <w:rFonts w:asciiTheme="minorHAnsi" w:hAnsiTheme="minorHAnsi" w:cstheme="minorHAnsi"/>
          <w:color w:val="000000"/>
        </w:rPr>
        <w:t xml:space="preserve"> Complementar</w:t>
      </w:r>
      <w:r w:rsidRPr="00FB252A">
        <w:rPr>
          <w:rFonts w:asciiTheme="minorHAnsi" w:hAnsiTheme="minorHAnsi" w:cstheme="minorHAnsi"/>
          <w:color w:val="000000"/>
        </w:rPr>
        <w:t>, independem da existência de prévio empenho, desde que haja declaração de disponibilidade financeira exarada pela autoridade competente devidamente formalizada nos autos.</w:t>
      </w:r>
    </w:p>
    <w:p w:rsidR="00AE4DDE" w:rsidRPr="00FB252A" w:rsidRDefault="00AE4DDE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Parágrafo único. Nos casos em que o instrumento contratual for obrigatório, nos termos do art. 62 da Lei Federal nº 8.666, de 1993, o início da execução dos serviços pode ocorrer mediante a emissão de ordem de fornecimento ou de serviço, devendo ser posteriormente formalizado o instrumento contratual, com vigência retroativa à expedição da respectiva ordem. </w:t>
      </w:r>
    </w:p>
    <w:p w:rsidR="002C5612" w:rsidRPr="00FB252A" w:rsidRDefault="00AE4DDE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Art. 1</w:t>
      </w:r>
      <w:r w:rsidR="006C4497" w:rsidRPr="00FB252A">
        <w:rPr>
          <w:rFonts w:asciiTheme="minorHAnsi" w:hAnsiTheme="minorHAnsi" w:cstheme="minorHAnsi"/>
          <w:color w:val="000000"/>
        </w:rPr>
        <w:t>1</w:t>
      </w:r>
      <w:r w:rsidRPr="00FB252A">
        <w:rPr>
          <w:rFonts w:asciiTheme="minorHAnsi" w:hAnsiTheme="minorHAnsi" w:cstheme="minorHAnsi"/>
          <w:color w:val="000000"/>
        </w:rPr>
        <w:t xml:space="preserve">.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Os contratos de que trata esta Lei </w:t>
      </w:r>
      <w:r w:rsidR="00B67E7C" w:rsidRPr="00FB252A">
        <w:rPr>
          <w:rFonts w:asciiTheme="minorHAnsi" w:hAnsiTheme="minorHAnsi" w:cstheme="minorHAnsi"/>
          <w:color w:val="000000"/>
        </w:rPr>
        <w:t>Complementar p</w:t>
      </w:r>
      <w:r w:rsidRPr="00FB252A">
        <w:rPr>
          <w:rFonts w:asciiTheme="minorHAnsi" w:hAnsiTheme="minorHAnsi" w:cstheme="minorHAnsi"/>
          <w:color w:val="000000"/>
        </w:rPr>
        <w:t>oderão, justificadamente, prever parcela de pagamento antecipado</w:t>
      </w:r>
      <w:r w:rsidR="002C5612" w:rsidRPr="00FB252A">
        <w:rPr>
          <w:rFonts w:asciiTheme="minorHAnsi" w:hAnsiTheme="minorHAnsi" w:cstheme="minorHAnsi"/>
          <w:color w:val="000000"/>
        </w:rPr>
        <w:t xml:space="preserve"> limitada a 50% </w:t>
      </w:r>
      <w:r w:rsidR="0045074B" w:rsidRPr="00FB252A">
        <w:rPr>
          <w:rFonts w:asciiTheme="minorHAnsi" w:hAnsiTheme="minorHAnsi" w:cstheme="minorHAnsi"/>
          <w:color w:val="000000"/>
        </w:rPr>
        <w:t xml:space="preserve">(cinquenta por cento) </w:t>
      </w:r>
      <w:r w:rsidR="002C5612" w:rsidRPr="00FB252A">
        <w:rPr>
          <w:rFonts w:asciiTheme="minorHAnsi" w:hAnsiTheme="minorHAnsi" w:cstheme="minorHAnsi"/>
          <w:color w:val="000000"/>
        </w:rPr>
        <w:t>do valor contratado.</w:t>
      </w:r>
    </w:p>
    <w:p w:rsidR="0045074B" w:rsidRPr="00FB252A" w:rsidRDefault="0045074B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Parágrafo único</w:t>
      </w:r>
      <w:r w:rsidR="00E2642C" w:rsidRPr="00FB252A">
        <w:rPr>
          <w:rFonts w:asciiTheme="minorHAnsi" w:hAnsiTheme="minorHAnsi" w:cstheme="minorHAnsi"/>
          <w:color w:val="000000"/>
        </w:rPr>
        <w:t xml:space="preserve">. </w:t>
      </w:r>
      <w:r w:rsidRPr="00FB252A">
        <w:rPr>
          <w:rFonts w:asciiTheme="minorHAnsi" w:hAnsiTheme="minorHAnsi" w:cstheme="minorHAnsi"/>
          <w:color w:val="000000"/>
        </w:rPr>
        <w:t xml:space="preserve">Poderá haver antecipação integral da parcela na hipótese de inviabilidade da contratação, mediante declaração formal da autoridade </w:t>
      </w:r>
      <w:r w:rsidR="001D039E" w:rsidRPr="00FB252A">
        <w:rPr>
          <w:rFonts w:asciiTheme="minorHAnsi" w:hAnsiTheme="minorHAnsi" w:cstheme="minorHAnsi"/>
          <w:color w:val="000000"/>
        </w:rPr>
        <w:t xml:space="preserve">competente </w:t>
      </w:r>
      <w:r w:rsidRPr="00FB252A">
        <w:rPr>
          <w:rFonts w:asciiTheme="minorHAnsi" w:hAnsiTheme="minorHAnsi" w:cstheme="minorHAnsi"/>
          <w:color w:val="000000"/>
        </w:rPr>
        <w:t>do órgão contratante.</w:t>
      </w:r>
    </w:p>
    <w:p w:rsidR="00C03107" w:rsidRPr="00FB252A" w:rsidRDefault="00C03107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Art. 12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 Os contratos regidos por esta Lei</w:t>
      </w:r>
      <w:r w:rsidR="00A13792" w:rsidRPr="00FB252A">
        <w:rPr>
          <w:rFonts w:asciiTheme="minorHAnsi" w:hAnsiTheme="minorHAnsi" w:cstheme="minorHAnsi"/>
          <w:color w:val="000000"/>
        </w:rPr>
        <w:t xml:space="preserve"> Complementar</w:t>
      </w:r>
      <w:r w:rsidRPr="00FB252A">
        <w:rPr>
          <w:rFonts w:asciiTheme="minorHAnsi" w:hAnsiTheme="minorHAnsi" w:cstheme="minorHAnsi"/>
          <w:color w:val="000000"/>
        </w:rPr>
        <w:t xml:space="preserve"> terão prazo de duração de até </w:t>
      </w:r>
      <w:r w:rsidR="00A13792" w:rsidRPr="00FB252A">
        <w:rPr>
          <w:rFonts w:asciiTheme="minorHAnsi" w:hAnsiTheme="minorHAnsi" w:cstheme="minorHAnsi"/>
          <w:color w:val="000000"/>
        </w:rPr>
        <w:t>06 (</w:t>
      </w:r>
      <w:r w:rsidRPr="00FB252A">
        <w:rPr>
          <w:rFonts w:asciiTheme="minorHAnsi" w:hAnsiTheme="minorHAnsi" w:cstheme="minorHAnsi"/>
          <w:color w:val="000000"/>
        </w:rPr>
        <w:t>seis</w:t>
      </w:r>
      <w:r w:rsidR="00A13792" w:rsidRPr="00FB252A">
        <w:rPr>
          <w:rFonts w:asciiTheme="minorHAnsi" w:hAnsiTheme="minorHAnsi" w:cstheme="minorHAnsi"/>
          <w:color w:val="000000"/>
        </w:rPr>
        <w:t>)</w:t>
      </w:r>
      <w:r w:rsidRPr="00FB252A">
        <w:rPr>
          <w:rFonts w:asciiTheme="minorHAnsi" w:hAnsiTheme="minorHAnsi" w:cstheme="minorHAnsi"/>
          <w:color w:val="000000"/>
        </w:rPr>
        <w:t xml:space="preserve"> meses e poderão ser prorrogados por períodos sucessivos, enquanto perdurar a necessidade de enfrentamento dos efeitos da situação</w:t>
      </w:r>
      <w:r w:rsidR="0045074B" w:rsidRPr="00FB252A">
        <w:rPr>
          <w:rFonts w:asciiTheme="minorHAnsi" w:hAnsiTheme="minorHAnsi" w:cstheme="minorHAnsi"/>
          <w:color w:val="000000"/>
        </w:rPr>
        <w:t xml:space="preserve"> de emergência de saúde pública, mediante justificativa formal da autoridade </w:t>
      </w:r>
      <w:r w:rsidR="001D039E" w:rsidRPr="00FB252A">
        <w:rPr>
          <w:rFonts w:asciiTheme="minorHAnsi" w:hAnsiTheme="minorHAnsi" w:cstheme="minorHAnsi"/>
          <w:color w:val="000000"/>
        </w:rPr>
        <w:t>competente</w:t>
      </w:r>
      <w:r w:rsidR="0045074B" w:rsidRPr="00FB252A">
        <w:rPr>
          <w:rFonts w:asciiTheme="minorHAnsi" w:hAnsiTheme="minorHAnsi" w:cstheme="minorHAnsi"/>
          <w:color w:val="000000"/>
        </w:rPr>
        <w:t xml:space="preserve"> do órgão contratante.</w:t>
      </w:r>
    </w:p>
    <w:p w:rsidR="00AE4DDE" w:rsidRPr="00FB252A" w:rsidRDefault="00AE4DDE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Art. 1</w:t>
      </w:r>
      <w:r w:rsidR="00C03107" w:rsidRPr="00FB252A">
        <w:rPr>
          <w:rFonts w:asciiTheme="minorHAnsi" w:hAnsiTheme="minorHAnsi" w:cstheme="minorHAnsi"/>
          <w:color w:val="000000"/>
        </w:rPr>
        <w:t>3</w:t>
      </w:r>
      <w:r w:rsidRPr="00FB252A">
        <w:rPr>
          <w:rFonts w:asciiTheme="minorHAnsi" w:hAnsiTheme="minorHAnsi" w:cstheme="minorHAnsi"/>
          <w:color w:val="000000"/>
        </w:rPr>
        <w:t xml:space="preserve">.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As decisões sobre a regularidade das condutas e a validade dos atos administrativos e negócios jurídicos realizados </w:t>
      </w:r>
      <w:r w:rsidR="00584F89" w:rsidRPr="00FB252A">
        <w:rPr>
          <w:rFonts w:asciiTheme="minorHAnsi" w:hAnsiTheme="minorHAnsi" w:cstheme="minorHAnsi"/>
          <w:color w:val="000000"/>
        </w:rPr>
        <w:t>nos termos desta Lei</w:t>
      </w:r>
      <w:r w:rsidR="00A13792" w:rsidRPr="00FB252A">
        <w:rPr>
          <w:rFonts w:asciiTheme="minorHAnsi" w:hAnsiTheme="minorHAnsi" w:cstheme="minorHAnsi"/>
          <w:color w:val="000000"/>
        </w:rPr>
        <w:t xml:space="preserve"> Complementar</w:t>
      </w:r>
      <w:r w:rsidR="00584F89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deverão considerar a excepcionalidade da situação e as circunstâncias práticas que houverem imposto, limitado ou condicionado a ação do agente</w:t>
      </w:r>
      <w:r w:rsidR="00584F89" w:rsidRPr="00FB252A">
        <w:rPr>
          <w:rFonts w:asciiTheme="minorHAnsi" w:hAnsiTheme="minorHAnsi" w:cstheme="minorHAnsi"/>
          <w:color w:val="000000"/>
        </w:rPr>
        <w:t xml:space="preserve"> público</w:t>
      </w:r>
      <w:r w:rsidRPr="00FB252A">
        <w:rPr>
          <w:rFonts w:asciiTheme="minorHAnsi" w:hAnsiTheme="minorHAnsi" w:cstheme="minorHAnsi"/>
          <w:color w:val="000000"/>
        </w:rPr>
        <w:t>.</w:t>
      </w:r>
    </w:p>
    <w:p w:rsidR="00C03107" w:rsidRPr="00FB252A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Art. </w:t>
      </w:r>
      <w:r w:rsidR="00C03107" w:rsidRPr="00FB252A">
        <w:rPr>
          <w:rFonts w:asciiTheme="minorHAnsi" w:hAnsiTheme="minorHAnsi" w:cstheme="minorHAnsi"/>
          <w:color w:val="000000"/>
        </w:rPr>
        <w:t>14</w:t>
      </w:r>
      <w:r w:rsidR="00E2642C" w:rsidRPr="00FB252A">
        <w:rPr>
          <w:rFonts w:asciiTheme="minorHAnsi" w:hAnsiTheme="minorHAnsi" w:cstheme="minorHAnsi"/>
          <w:color w:val="000000"/>
        </w:rPr>
        <w:t xml:space="preserve">.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="00C03107" w:rsidRPr="00FB252A">
        <w:rPr>
          <w:rFonts w:asciiTheme="minorHAnsi" w:hAnsiTheme="minorHAnsi" w:cstheme="minorHAnsi"/>
          <w:color w:val="000000"/>
        </w:rPr>
        <w:t>Sendo viável a deflagração de licitação, n</w:t>
      </w:r>
      <w:r w:rsidRPr="00FB252A">
        <w:rPr>
          <w:rFonts w:asciiTheme="minorHAnsi" w:hAnsiTheme="minorHAnsi" w:cstheme="minorHAnsi"/>
          <w:color w:val="000000"/>
        </w:rPr>
        <w:t xml:space="preserve">os casos de licitação na modalidade pregão, eletrônico ou presencial, cujo objeto seja a aquisição de bens, serviços e insumos necessários ao enfrentamento da </w:t>
      </w:r>
      <w:r w:rsidR="00C03107" w:rsidRPr="00FB252A">
        <w:rPr>
          <w:rFonts w:asciiTheme="minorHAnsi" w:hAnsiTheme="minorHAnsi" w:cstheme="minorHAnsi"/>
          <w:color w:val="000000"/>
        </w:rPr>
        <w:t>calamidade</w:t>
      </w:r>
      <w:r w:rsidRPr="00FB252A">
        <w:rPr>
          <w:rFonts w:asciiTheme="minorHAnsi" w:hAnsiTheme="minorHAnsi" w:cstheme="minorHAnsi"/>
          <w:color w:val="000000"/>
        </w:rPr>
        <w:t xml:space="preserve"> de que trata esta Lei</w:t>
      </w:r>
      <w:r w:rsidR="00A13792" w:rsidRPr="00FB252A">
        <w:rPr>
          <w:rFonts w:asciiTheme="minorHAnsi" w:hAnsiTheme="minorHAnsi" w:cstheme="minorHAnsi"/>
          <w:color w:val="000000"/>
        </w:rPr>
        <w:t xml:space="preserve"> Complementar</w:t>
      </w:r>
      <w:r w:rsidRPr="00FB252A">
        <w:rPr>
          <w:rFonts w:asciiTheme="minorHAnsi" w:hAnsiTheme="minorHAnsi" w:cstheme="minorHAnsi"/>
          <w:color w:val="000000"/>
        </w:rPr>
        <w:t>, os prazos dos procedimentos licitatórios serão reduzidos pela metade.</w:t>
      </w:r>
    </w:p>
    <w:p w:rsidR="00C03107" w:rsidRPr="00FB252A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§ 1º 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Quando o prazo original de que trata </w:t>
      </w:r>
      <w:r w:rsidRPr="00F634EA">
        <w:rPr>
          <w:rFonts w:asciiTheme="minorHAnsi" w:hAnsiTheme="minorHAnsi" w:cstheme="minorHAnsi"/>
          <w:color w:val="000000"/>
        </w:rPr>
        <w:t>o</w:t>
      </w:r>
      <w:r w:rsidR="00C03107" w:rsidRPr="00F634EA">
        <w:rPr>
          <w:rFonts w:asciiTheme="minorHAnsi" w:hAnsiTheme="minorHAnsi" w:cstheme="minorHAnsi"/>
          <w:color w:val="000000"/>
        </w:rPr>
        <w:t xml:space="preserve"> </w:t>
      </w:r>
      <w:r w:rsidRPr="00F634EA">
        <w:rPr>
          <w:rFonts w:asciiTheme="minorHAnsi" w:hAnsiTheme="minorHAnsi" w:cstheme="minorHAnsi"/>
          <w:b/>
          <w:bCs/>
          <w:color w:val="000000"/>
        </w:rPr>
        <w:t>caput</w:t>
      </w:r>
      <w:r w:rsidR="00C03107" w:rsidRPr="00F634EA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for número ímpar, este será arredondado para o número inteiro antecedente.</w:t>
      </w:r>
    </w:p>
    <w:p w:rsidR="00C03107" w:rsidRPr="00FB252A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§ 2º 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 Os recursos dos procedimentos licitatórios somente terão efeito devolutivo.</w:t>
      </w:r>
    </w:p>
    <w:p w:rsidR="00C03107" w:rsidRPr="00AB7D99" w:rsidRDefault="00C91C7C" w:rsidP="0021093A">
      <w:pPr>
        <w:spacing w:after="120"/>
        <w:ind w:firstLine="570"/>
        <w:jc w:val="both"/>
        <w:rPr>
          <w:rFonts w:asciiTheme="minorHAnsi" w:hAnsiTheme="minorHAnsi" w:cstheme="minorHAnsi"/>
          <w:i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§ 3º 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Fica dispensada a realização de audiência pública a que se refere o </w:t>
      </w:r>
      <w:r w:rsidRPr="00FB252A">
        <w:rPr>
          <w:rFonts w:asciiTheme="minorHAnsi" w:hAnsiTheme="minorHAnsi" w:cstheme="minorHAnsi"/>
        </w:rPr>
        <w:t xml:space="preserve">art. 39 da Lei </w:t>
      </w:r>
      <w:r w:rsidR="00D763EC" w:rsidRPr="00FB252A">
        <w:rPr>
          <w:rFonts w:asciiTheme="minorHAnsi" w:hAnsiTheme="minorHAnsi" w:cstheme="minorHAnsi"/>
        </w:rPr>
        <w:t xml:space="preserve">Federal </w:t>
      </w:r>
      <w:r w:rsidRPr="00FB252A">
        <w:rPr>
          <w:rFonts w:asciiTheme="minorHAnsi" w:hAnsiTheme="minorHAnsi" w:cstheme="minorHAnsi"/>
        </w:rPr>
        <w:t>nº 8.666, de 1993</w:t>
      </w:r>
      <w:r w:rsidRPr="00FB252A">
        <w:rPr>
          <w:rFonts w:asciiTheme="minorHAnsi" w:hAnsiTheme="minorHAnsi" w:cstheme="minorHAnsi"/>
          <w:color w:val="000000"/>
        </w:rPr>
        <w:t>, para as licitações de que trata o </w:t>
      </w:r>
      <w:r w:rsidRPr="00F634EA">
        <w:rPr>
          <w:rFonts w:asciiTheme="minorHAnsi" w:hAnsiTheme="minorHAnsi" w:cstheme="minorHAnsi"/>
          <w:b/>
          <w:bCs/>
          <w:color w:val="000000"/>
        </w:rPr>
        <w:t>caput</w:t>
      </w:r>
      <w:r w:rsidRPr="00AB7D99">
        <w:rPr>
          <w:rFonts w:asciiTheme="minorHAnsi" w:hAnsiTheme="minorHAnsi" w:cstheme="minorHAnsi"/>
          <w:i/>
          <w:color w:val="000000"/>
        </w:rPr>
        <w:t>.</w:t>
      </w:r>
    </w:p>
    <w:p w:rsidR="004C7272" w:rsidRPr="00FB252A" w:rsidRDefault="0045074B" w:rsidP="0021093A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bookmarkStart w:id="4" w:name="art4§3"/>
      <w:bookmarkStart w:id="5" w:name="art4a"/>
      <w:bookmarkStart w:id="6" w:name="art4b"/>
      <w:bookmarkStart w:id="7" w:name="art4c"/>
      <w:bookmarkStart w:id="8" w:name="art4e"/>
      <w:bookmarkStart w:id="9" w:name="art4f"/>
      <w:bookmarkStart w:id="10" w:name="art4g"/>
      <w:bookmarkStart w:id="11" w:name="art5"/>
      <w:bookmarkStart w:id="12" w:name="art8.0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FB252A">
        <w:rPr>
          <w:rFonts w:asciiTheme="minorHAnsi" w:hAnsiTheme="minorHAnsi" w:cstheme="minorHAnsi"/>
          <w:color w:val="000000"/>
        </w:rPr>
        <w:t>Art. 15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Pr="00FB252A">
        <w:rPr>
          <w:rFonts w:asciiTheme="minorHAnsi" w:hAnsiTheme="minorHAnsi" w:cstheme="minorHAnsi"/>
          <w:color w:val="000000"/>
        </w:rPr>
        <w:t xml:space="preserve"> </w:t>
      </w:r>
      <w:r w:rsidR="004C7272" w:rsidRPr="00FB252A">
        <w:rPr>
          <w:rFonts w:asciiTheme="minorHAnsi" w:hAnsiTheme="minorHAnsi" w:cstheme="minorHAnsi"/>
          <w:color w:val="000000"/>
        </w:rPr>
        <w:t xml:space="preserve">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="004C7272" w:rsidRPr="00FB252A">
        <w:rPr>
          <w:rFonts w:asciiTheme="minorHAnsi" w:hAnsiTheme="minorHAnsi" w:cstheme="minorHAnsi"/>
          <w:color w:val="000000"/>
        </w:rPr>
        <w:t>O titular do órgão ou entidade contratante, ou outra autoridade a quem delegar, fica autorizado a adotar meios alternativos à dispensa de licitação prevista nesta Lei</w:t>
      </w:r>
      <w:r w:rsidR="000A7645" w:rsidRPr="00FB252A">
        <w:rPr>
          <w:rFonts w:asciiTheme="minorHAnsi" w:hAnsiTheme="minorHAnsi" w:cstheme="minorHAnsi"/>
          <w:color w:val="000000"/>
        </w:rPr>
        <w:t xml:space="preserve"> Complementar</w:t>
      </w:r>
      <w:r w:rsidR="004C7272" w:rsidRPr="00FB252A">
        <w:rPr>
          <w:rFonts w:asciiTheme="minorHAnsi" w:hAnsiTheme="minorHAnsi" w:cstheme="minorHAnsi"/>
          <w:color w:val="000000"/>
        </w:rPr>
        <w:t xml:space="preserve">, que repute mais adequados ao atendimento da necessidade administrativa, tais como convênios, acordos de cooperação, compras coletivas, adesão a atas de registro de preços internas ou de outros entes e termos </w:t>
      </w:r>
      <w:r w:rsidR="004C7272" w:rsidRPr="00FB252A">
        <w:rPr>
          <w:rFonts w:asciiTheme="minorHAnsi" w:hAnsiTheme="minorHAnsi" w:cstheme="minorHAnsi"/>
          <w:color w:val="000000"/>
        </w:rPr>
        <w:lastRenderedPageBreak/>
        <w:t>aditivos a contratos em curso</w:t>
      </w:r>
      <w:r w:rsidR="006C4497" w:rsidRPr="00FB252A">
        <w:rPr>
          <w:rFonts w:asciiTheme="minorHAnsi" w:hAnsiTheme="minorHAnsi" w:cstheme="minorHAnsi"/>
          <w:color w:val="000000"/>
        </w:rPr>
        <w:t xml:space="preserve"> que poderão se submeter aos limites estabelecidos no art. 9º desta Lei</w:t>
      </w:r>
      <w:r w:rsidR="00E2642C" w:rsidRPr="00FB252A">
        <w:rPr>
          <w:rFonts w:asciiTheme="minorHAnsi" w:hAnsiTheme="minorHAnsi" w:cstheme="minorHAnsi"/>
          <w:color w:val="000000"/>
        </w:rPr>
        <w:t xml:space="preserve"> Complementar</w:t>
      </w:r>
      <w:r w:rsidR="004C7272" w:rsidRPr="00FB252A">
        <w:rPr>
          <w:rFonts w:asciiTheme="minorHAnsi" w:hAnsiTheme="minorHAnsi" w:cstheme="minorHAnsi"/>
          <w:color w:val="000000"/>
        </w:rPr>
        <w:t>.</w:t>
      </w:r>
    </w:p>
    <w:p w:rsidR="004C7272" w:rsidRPr="00FB252A" w:rsidRDefault="00AA1BF5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Parágrafo único</w:t>
      </w:r>
      <w:r w:rsidR="00E2642C" w:rsidRPr="00FB252A">
        <w:rPr>
          <w:rFonts w:asciiTheme="minorHAnsi" w:hAnsiTheme="minorHAnsi" w:cstheme="minorHAnsi"/>
          <w:color w:val="000000"/>
        </w:rPr>
        <w:t xml:space="preserve">. </w:t>
      </w:r>
      <w:r w:rsidR="004C7272" w:rsidRPr="00FB252A">
        <w:rPr>
          <w:rFonts w:asciiTheme="minorHAnsi" w:hAnsiTheme="minorHAnsi" w:cstheme="minorHAnsi"/>
          <w:color w:val="000000"/>
        </w:rPr>
        <w:t>Na hipótese de opção pela adesão a atas de registro de preços</w:t>
      </w:r>
      <w:r w:rsidR="006C4497" w:rsidRPr="00FB252A">
        <w:rPr>
          <w:rFonts w:asciiTheme="minorHAnsi" w:hAnsiTheme="minorHAnsi" w:cstheme="minorHAnsi"/>
          <w:color w:val="000000"/>
        </w:rPr>
        <w:t xml:space="preserve"> internas</w:t>
      </w:r>
      <w:r w:rsidR="004C7272" w:rsidRPr="00FB252A">
        <w:rPr>
          <w:rFonts w:asciiTheme="minorHAnsi" w:hAnsiTheme="minorHAnsi" w:cstheme="minorHAnsi"/>
          <w:color w:val="000000"/>
        </w:rPr>
        <w:t>, cada órgão poderá aderir até a 100% (cem por cento) dos quantitativos registrados na respectiva ata, limitando-se a soma de todas as adesões ao quíntuplo dos quantitativos registrados.</w:t>
      </w:r>
    </w:p>
    <w:p w:rsidR="004C7272" w:rsidRPr="00FB252A" w:rsidRDefault="006C4497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Art. 16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 </w:t>
      </w:r>
      <w:r w:rsidR="004C7272" w:rsidRPr="00FB252A">
        <w:rPr>
          <w:rFonts w:asciiTheme="minorHAnsi" w:hAnsiTheme="minorHAnsi" w:cstheme="minorHAnsi"/>
          <w:color w:val="000000"/>
        </w:rPr>
        <w:t xml:space="preserve">Fica autorizada a prorrogação de ofício dos contratos de credenciamento com os prestadores de serviços de saúde, bem como dos demais ajustes firmados pela Secretaria </w:t>
      </w:r>
      <w:r w:rsidR="000B7CED">
        <w:rPr>
          <w:rFonts w:asciiTheme="minorHAnsi" w:hAnsiTheme="minorHAnsi" w:cstheme="minorHAnsi"/>
          <w:color w:val="000000"/>
        </w:rPr>
        <w:t xml:space="preserve">de </w:t>
      </w:r>
      <w:r w:rsidR="004C7272" w:rsidRPr="00FB252A">
        <w:rPr>
          <w:rFonts w:asciiTheme="minorHAnsi" w:hAnsiTheme="minorHAnsi" w:cstheme="minorHAnsi"/>
          <w:color w:val="000000"/>
        </w:rPr>
        <w:t>Estad</w:t>
      </w:r>
      <w:r w:rsidR="000B7CED">
        <w:rPr>
          <w:rFonts w:asciiTheme="minorHAnsi" w:hAnsiTheme="minorHAnsi" w:cstheme="minorHAnsi"/>
          <w:color w:val="000000"/>
        </w:rPr>
        <w:t>o</w:t>
      </w:r>
      <w:r w:rsidR="004C7272" w:rsidRPr="00FB252A">
        <w:rPr>
          <w:rFonts w:asciiTheme="minorHAnsi" w:hAnsiTheme="minorHAnsi" w:cstheme="minorHAnsi"/>
          <w:color w:val="000000"/>
        </w:rPr>
        <w:t xml:space="preserve"> d</w:t>
      </w:r>
      <w:r w:rsidR="000B7CED">
        <w:rPr>
          <w:rFonts w:asciiTheme="minorHAnsi" w:hAnsiTheme="minorHAnsi" w:cstheme="minorHAnsi"/>
          <w:color w:val="000000"/>
        </w:rPr>
        <w:t>a</w:t>
      </w:r>
      <w:r w:rsidR="004C7272" w:rsidRPr="00FB252A">
        <w:rPr>
          <w:rFonts w:asciiTheme="minorHAnsi" w:hAnsiTheme="minorHAnsi" w:cstheme="minorHAnsi"/>
          <w:color w:val="000000"/>
        </w:rPr>
        <w:t xml:space="preserve"> Saúde</w:t>
      </w:r>
      <w:r w:rsidR="000A7645" w:rsidRPr="00FB252A">
        <w:rPr>
          <w:rFonts w:asciiTheme="minorHAnsi" w:hAnsiTheme="minorHAnsi" w:cstheme="minorHAnsi"/>
          <w:color w:val="000000"/>
        </w:rPr>
        <w:t xml:space="preserve"> - SESA</w:t>
      </w:r>
      <w:r w:rsidR="004C7272" w:rsidRPr="00FB252A">
        <w:rPr>
          <w:rFonts w:asciiTheme="minorHAnsi" w:hAnsiTheme="minorHAnsi" w:cstheme="minorHAnsi"/>
          <w:color w:val="000000"/>
        </w:rPr>
        <w:t xml:space="preserve"> reputados essenciais, a critério da autoridade competente, para as ações de enfrentamento ao coronavírus. </w:t>
      </w:r>
    </w:p>
    <w:p w:rsidR="004C7272" w:rsidRPr="00FB252A" w:rsidRDefault="006C4497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Art. 17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 </w:t>
      </w:r>
      <w:r w:rsidR="004C7272" w:rsidRPr="00FB252A">
        <w:rPr>
          <w:rFonts w:asciiTheme="minorHAnsi" w:hAnsiTheme="minorHAnsi" w:cstheme="minorHAnsi"/>
          <w:color w:val="000000"/>
        </w:rPr>
        <w:t>Fica autorizada, nos editais de credenciamento abertos pela S</w:t>
      </w:r>
      <w:r w:rsidR="000A7645" w:rsidRPr="00FB252A">
        <w:rPr>
          <w:rFonts w:asciiTheme="minorHAnsi" w:hAnsiTheme="minorHAnsi" w:cstheme="minorHAnsi"/>
          <w:color w:val="000000"/>
        </w:rPr>
        <w:t>ESA</w:t>
      </w:r>
      <w:r w:rsidR="004C7272" w:rsidRPr="00FB252A">
        <w:rPr>
          <w:rFonts w:asciiTheme="minorHAnsi" w:hAnsiTheme="minorHAnsi" w:cstheme="minorHAnsi"/>
          <w:color w:val="000000"/>
        </w:rPr>
        <w:t>, a adequação dos quantitativos e locais de execução dos serviços, conforme justificado em parecer da área técnica, sem a necessidade de reabertura dos respectivos processos de credenciamento.</w:t>
      </w:r>
    </w:p>
    <w:p w:rsidR="004C7272" w:rsidRPr="00FB252A" w:rsidRDefault="00E2642C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Parágrafo único.</w:t>
      </w:r>
      <w:r w:rsidR="004C7272" w:rsidRPr="00FB252A">
        <w:rPr>
          <w:rFonts w:asciiTheme="minorHAnsi" w:hAnsiTheme="minorHAnsi" w:cstheme="minorHAnsi"/>
          <w:color w:val="000000"/>
        </w:rPr>
        <w:t xml:space="preserve"> Os termos aditivos aos contratos em curso poderão incluir a pactuação de regime de transição, com vistas a garantir maior eficiência e economicidade em sua execução durante a emergência decorrente do coronavírus, bem como mitigar possíveis impactos sociais negativos de eventual suspensão ou rescisão contratual.</w:t>
      </w:r>
    </w:p>
    <w:p w:rsidR="00874D45" w:rsidRPr="00FB252A" w:rsidRDefault="006C4497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Art. 18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Pr="00FB252A">
        <w:rPr>
          <w:rFonts w:asciiTheme="minorHAnsi" w:hAnsiTheme="minorHAnsi" w:cstheme="minorHAnsi"/>
          <w:color w:val="000000"/>
        </w:rPr>
        <w:t xml:space="preserve"> </w:t>
      </w:r>
      <w:r w:rsidR="004C7272" w:rsidRPr="00FB252A">
        <w:rPr>
          <w:rFonts w:asciiTheme="minorHAnsi" w:hAnsiTheme="minorHAnsi" w:cstheme="minorHAnsi"/>
          <w:color w:val="000000"/>
        </w:rPr>
        <w:t xml:space="preserve"> Nos contratos de gestão firmados com Organizações Sociais em curso</w:t>
      </w:r>
      <w:r w:rsidRPr="00FB252A">
        <w:rPr>
          <w:rFonts w:asciiTheme="minorHAnsi" w:hAnsiTheme="minorHAnsi" w:cstheme="minorHAnsi"/>
          <w:color w:val="000000"/>
        </w:rPr>
        <w:t xml:space="preserve"> poderão ser celebrados aditivos contemplando</w:t>
      </w:r>
      <w:r w:rsidR="00874D45" w:rsidRPr="00FB252A">
        <w:rPr>
          <w:rFonts w:asciiTheme="minorHAnsi" w:hAnsiTheme="minorHAnsi" w:cstheme="minorHAnsi"/>
          <w:color w:val="000000"/>
        </w:rPr>
        <w:t>:</w:t>
      </w:r>
    </w:p>
    <w:p w:rsidR="00874D45" w:rsidRPr="00FB252A" w:rsidRDefault="00874D45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I - </w:t>
      </w:r>
      <w:r w:rsidR="006C4497" w:rsidRPr="00FB252A">
        <w:rPr>
          <w:rFonts w:asciiTheme="minorHAnsi" w:hAnsiTheme="minorHAnsi" w:cstheme="minorHAnsi"/>
          <w:color w:val="000000"/>
        </w:rPr>
        <w:t>alteração das metas pactuadas</w:t>
      </w:r>
      <w:r w:rsidRPr="00FB252A">
        <w:rPr>
          <w:rFonts w:asciiTheme="minorHAnsi" w:hAnsiTheme="minorHAnsi" w:cstheme="minorHAnsi"/>
          <w:color w:val="000000"/>
        </w:rPr>
        <w:t xml:space="preserve"> para atender as situações concernentes ao </w:t>
      </w:r>
      <w:r w:rsidR="000A7645" w:rsidRPr="00FB252A">
        <w:rPr>
          <w:rFonts w:asciiTheme="minorHAnsi" w:hAnsiTheme="minorHAnsi" w:cstheme="minorHAnsi"/>
          <w:color w:val="000000"/>
        </w:rPr>
        <w:t xml:space="preserve">novo </w:t>
      </w:r>
      <w:r w:rsidRPr="00FB252A">
        <w:rPr>
          <w:rFonts w:asciiTheme="minorHAnsi" w:hAnsiTheme="minorHAnsi" w:cstheme="minorHAnsi"/>
          <w:color w:val="000000"/>
        </w:rPr>
        <w:t>coronavírus</w:t>
      </w:r>
      <w:r w:rsidR="000A7645" w:rsidRPr="00FB252A">
        <w:rPr>
          <w:rFonts w:asciiTheme="minorHAnsi" w:hAnsiTheme="minorHAnsi" w:cstheme="minorHAnsi"/>
          <w:color w:val="000000"/>
        </w:rPr>
        <w:t xml:space="preserve"> (COVID-19)</w:t>
      </w:r>
      <w:r w:rsidRPr="00FB252A">
        <w:rPr>
          <w:rFonts w:asciiTheme="minorHAnsi" w:hAnsiTheme="minorHAnsi" w:cstheme="minorHAnsi"/>
          <w:color w:val="000000"/>
        </w:rPr>
        <w:t>;</w:t>
      </w:r>
      <w:r w:rsidR="00E2642C" w:rsidRPr="00FB252A">
        <w:rPr>
          <w:rFonts w:asciiTheme="minorHAnsi" w:hAnsiTheme="minorHAnsi" w:cstheme="minorHAnsi"/>
          <w:color w:val="000000"/>
        </w:rPr>
        <w:t xml:space="preserve"> e</w:t>
      </w:r>
    </w:p>
    <w:p w:rsidR="00874D45" w:rsidRPr="00FB252A" w:rsidRDefault="00874D45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II</w:t>
      </w:r>
      <w:r w:rsidR="000A7645" w:rsidRPr="00FB252A">
        <w:rPr>
          <w:rFonts w:asciiTheme="minorHAnsi" w:hAnsiTheme="minorHAnsi" w:cstheme="minorHAnsi"/>
          <w:color w:val="000000"/>
        </w:rPr>
        <w:t xml:space="preserve"> - </w:t>
      </w:r>
      <w:r w:rsidR="00AA1BF5" w:rsidRPr="00FB252A">
        <w:rPr>
          <w:rFonts w:asciiTheme="minorHAnsi" w:hAnsiTheme="minorHAnsi" w:cstheme="minorHAnsi"/>
          <w:color w:val="000000"/>
        </w:rPr>
        <w:t xml:space="preserve">alteração das </w:t>
      </w:r>
      <w:r w:rsidR="006C4497" w:rsidRPr="00FB252A">
        <w:rPr>
          <w:rFonts w:asciiTheme="minorHAnsi" w:hAnsiTheme="minorHAnsi" w:cstheme="minorHAnsi"/>
          <w:color w:val="000000"/>
        </w:rPr>
        <w:t xml:space="preserve">obrigações </w:t>
      </w:r>
      <w:r w:rsidR="004C7272" w:rsidRPr="00FB252A">
        <w:rPr>
          <w:rFonts w:asciiTheme="minorHAnsi" w:hAnsiTheme="minorHAnsi" w:cstheme="minorHAnsi"/>
          <w:color w:val="000000"/>
        </w:rPr>
        <w:t xml:space="preserve">relacionadas </w:t>
      </w:r>
      <w:r w:rsidR="006C4497" w:rsidRPr="00FB252A">
        <w:rPr>
          <w:rFonts w:asciiTheme="minorHAnsi" w:hAnsiTheme="minorHAnsi" w:cstheme="minorHAnsi"/>
          <w:color w:val="000000"/>
        </w:rPr>
        <w:t>aos prazos</w:t>
      </w:r>
      <w:r w:rsidRPr="00FB252A">
        <w:rPr>
          <w:rFonts w:asciiTheme="minorHAnsi" w:hAnsiTheme="minorHAnsi" w:cstheme="minorHAnsi"/>
          <w:color w:val="000000"/>
        </w:rPr>
        <w:t xml:space="preserve"> para </w:t>
      </w:r>
      <w:r w:rsidR="004C7272" w:rsidRPr="00FB252A">
        <w:rPr>
          <w:rFonts w:asciiTheme="minorHAnsi" w:hAnsiTheme="minorHAnsi" w:cstheme="minorHAnsi"/>
          <w:color w:val="000000"/>
        </w:rPr>
        <w:t>apresentação dos respectivos relatórios</w:t>
      </w:r>
      <w:r w:rsidRPr="00FB252A">
        <w:rPr>
          <w:rFonts w:asciiTheme="minorHAnsi" w:hAnsiTheme="minorHAnsi" w:cstheme="minorHAnsi"/>
          <w:color w:val="000000"/>
        </w:rPr>
        <w:t xml:space="preserve"> de cumprimentos de metas ou </w:t>
      </w:r>
      <w:r w:rsidR="004C7272" w:rsidRPr="00FB252A">
        <w:rPr>
          <w:rFonts w:asciiTheme="minorHAnsi" w:hAnsiTheme="minorHAnsi" w:cstheme="minorHAnsi"/>
          <w:color w:val="000000"/>
        </w:rPr>
        <w:t xml:space="preserve">outras formalidades incompatíveis com a situação de </w:t>
      </w:r>
      <w:r w:rsidRPr="00FB252A">
        <w:rPr>
          <w:rFonts w:asciiTheme="minorHAnsi" w:hAnsiTheme="minorHAnsi" w:cstheme="minorHAnsi"/>
          <w:color w:val="000000"/>
        </w:rPr>
        <w:t xml:space="preserve">calamidade e </w:t>
      </w:r>
      <w:r w:rsidR="004C7272" w:rsidRPr="00FB252A">
        <w:rPr>
          <w:rFonts w:asciiTheme="minorHAnsi" w:hAnsiTheme="minorHAnsi" w:cstheme="minorHAnsi"/>
          <w:color w:val="000000"/>
        </w:rPr>
        <w:t>emergência</w:t>
      </w:r>
      <w:r w:rsidRPr="00FB252A">
        <w:rPr>
          <w:rFonts w:asciiTheme="minorHAnsi" w:hAnsiTheme="minorHAnsi" w:cstheme="minorHAnsi"/>
          <w:color w:val="000000"/>
        </w:rPr>
        <w:t>.</w:t>
      </w:r>
    </w:p>
    <w:p w:rsidR="00874D45" w:rsidRPr="00FB252A" w:rsidRDefault="00874D45" w:rsidP="0021093A">
      <w:pPr>
        <w:shd w:val="clear" w:color="auto" w:fill="FFFFFF"/>
        <w:suppressAutoHyphens/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Parágrafo único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Pr="00FB252A">
        <w:rPr>
          <w:rFonts w:asciiTheme="minorHAnsi" w:hAnsiTheme="minorHAnsi" w:cstheme="minorHAnsi"/>
          <w:color w:val="000000"/>
        </w:rPr>
        <w:t xml:space="preserve"> Havendo a celebração de aditivo contratual nas hipóteses acima, referido ato deverá ser submetido à análise posterior da </w:t>
      </w:r>
      <w:r w:rsidR="001D039E" w:rsidRPr="00FB252A">
        <w:rPr>
          <w:rFonts w:asciiTheme="minorHAnsi" w:hAnsiTheme="minorHAnsi" w:cstheme="minorHAnsi"/>
          <w:color w:val="000000"/>
        </w:rPr>
        <w:t>PGE</w:t>
      </w:r>
      <w:r w:rsidRPr="00FB252A">
        <w:rPr>
          <w:rFonts w:asciiTheme="minorHAnsi" w:hAnsiTheme="minorHAnsi" w:cstheme="minorHAnsi"/>
          <w:color w:val="000000"/>
        </w:rPr>
        <w:t>.</w:t>
      </w:r>
    </w:p>
    <w:p w:rsidR="00EC474C" w:rsidRPr="00FB252A" w:rsidRDefault="00EC474C" w:rsidP="0021093A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>Art. 19.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 Os contratos temporários em vigor regulados pela Lei Complementar nº 809, de 23 de setembro de 2015, em razão do enfrentamento da calamidade de saúde pública e estado de emergência decorrente</w:t>
      </w:r>
      <w:r w:rsidR="000B7CED">
        <w:rPr>
          <w:rFonts w:asciiTheme="minorHAnsi" w:hAnsiTheme="minorHAnsi" w:cstheme="minorHAnsi"/>
          <w:color w:val="000000"/>
        </w:rPr>
        <w:t>s</w:t>
      </w:r>
      <w:r w:rsidRPr="00FB252A">
        <w:rPr>
          <w:rFonts w:asciiTheme="minorHAnsi" w:hAnsiTheme="minorHAnsi" w:cstheme="minorHAnsi"/>
          <w:color w:val="000000"/>
        </w:rPr>
        <w:t xml:space="preserve"> do </w:t>
      </w:r>
      <w:r w:rsidR="005041D7" w:rsidRPr="00FB252A">
        <w:rPr>
          <w:rFonts w:asciiTheme="minorHAnsi" w:hAnsiTheme="minorHAnsi" w:cstheme="minorHAnsi"/>
          <w:color w:val="000000"/>
        </w:rPr>
        <w:t>novo coronavírus (COVID-19)</w:t>
      </w:r>
      <w:r w:rsidRPr="00FB252A">
        <w:rPr>
          <w:rFonts w:asciiTheme="minorHAnsi" w:hAnsiTheme="minorHAnsi" w:cstheme="minorHAnsi"/>
          <w:color w:val="000000"/>
        </w:rPr>
        <w:t>, poderão ter os seus prazos máximos, fixados no art. 4º e no art. 17, § 2</w:t>
      </w:r>
      <w:r w:rsidR="00D741CC" w:rsidRPr="00FB252A">
        <w:rPr>
          <w:rFonts w:asciiTheme="minorHAnsi" w:hAnsiTheme="minorHAnsi" w:cstheme="minorHAnsi"/>
          <w:color w:val="000000"/>
        </w:rPr>
        <w:t>º</w:t>
      </w:r>
      <w:r w:rsidR="000B7CED">
        <w:rPr>
          <w:rFonts w:asciiTheme="minorHAnsi" w:hAnsiTheme="minorHAnsi" w:cstheme="minorHAnsi"/>
          <w:color w:val="000000"/>
        </w:rPr>
        <w:t>,</w:t>
      </w:r>
      <w:r w:rsidRPr="00FB252A">
        <w:rPr>
          <w:rFonts w:asciiTheme="minorHAnsi" w:hAnsiTheme="minorHAnsi" w:cstheme="minorHAnsi"/>
          <w:color w:val="000000"/>
        </w:rPr>
        <w:t xml:space="preserve"> da referida Lei Complementar, prorrogados por até </w:t>
      </w:r>
      <w:r w:rsidR="005041D7" w:rsidRPr="00FB252A">
        <w:rPr>
          <w:rFonts w:asciiTheme="minorHAnsi" w:hAnsiTheme="minorHAnsi" w:cstheme="minorHAnsi"/>
          <w:color w:val="000000"/>
        </w:rPr>
        <w:t>0</w:t>
      </w:r>
      <w:r w:rsidRPr="00FB252A">
        <w:rPr>
          <w:rFonts w:asciiTheme="minorHAnsi" w:hAnsiTheme="minorHAnsi" w:cstheme="minorHAnsi"/>
          <w:color w:val="000000"/>
        </w:rPr>
        <w:t>6 (seis) meses, nos t</w:t>
      </w:r>
      <w:r w:rsidR="005041D7" w:rsidRPr="00FB252A">
        <w:rPr>
          <w:rFonts w:asciiTheme="minorHAnsi" w:hAnsiTheme="minorHAnsi" w:cstheme="minorHAnsi"/>
          <w:color w:val="000000"/>
        </w:rPr>
        <w:t>ermos do parágrafo único deste a</w:t>
      </w:r>
      <w:r w:rsidRPr="00FB252A">
        <w:rPr>
          <w:rFonts w:asciiTheme="minorHAnsi" w:hAnsiTheme="minorHAnsi" w:cstheme="minorHAnsi"/>
          <w:color w:val="000000"/>
        </w:rPr>
        <w:t>rtigo.</w:t>
      </w:r>
    </w:p>
    <w:p w:rsidR="00E4594A" w:rsidRPr="00FB252A" w:rsidRDefault="00E4594A" w:rsidP="0021093A">
      <w:pPr>
        <w:spacing w:after="120"/>
        <w:ind w:firstLine="567"/>
        <w:jc w:val="both"/>
        <w:rPr>
          <w:rFonts w:asciiTheme="minorHAnsi" w:hAnsiTheme="minorHAnsi" w:cstheme="minorHAnsi"/>
          <w:color w:val="000000"/>
        </w:rPr>
      </w:pPr>
      <w:r w:rsidRPr="00FB252A">
        <w:rPr>
          <w:rFonts w:asciiTheme="minorHAnsi" w:hAnsiTheme="minorHAnsi" w:cstheme="minorHAnsi"/>
          <w:color w:val="000000"/>
        </w:rPr>
        <w:t xml:space="preserve">Parágrafo único. Poderão ser prorrogados nos termos do </w:t>
      </w:r>
      <w:r w:rsidRPr="00F634EA">
        <w:rPr>
          <w:rFonts w:asciiTheme="minorHAnsi" w:hAnsiTheme="minorHAnsi" w:cstheme="minorHAnsi"/>
          <w:b/>
          <w:color w:val="000000"/>
        </w:rPr>
        <w:t>caput</w:t>
      </w:r>
      <w:r w:rsidRPr="00AB7D99">
        <w:rPr>
          <w:rFonts w:asciiTheme="minorHAnsi" w:hAnsiTheme="minorHAnsi" w:cstheme="minorHAnsi"/>
          <w:i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os contratos temporários firmados no âmbito de Secretarias de Estado e autarquias que prestem serviços públicos de natureza essencial, incluindo a Secretaria de Estado d</w:t>
      </w:r>
      <w:r w:rsidR="00D24908" w:rsidRPr="00FB252A">
        <w:rPr>
          <w:rFonts w:asciiTheme="minorHAnsi" w:hAnsiTheme="minorHAnsi" w:cstheme="minorHAnsi"/>
          <w:color w:val="000000"/>
        </w:rPr>
        <w:t>a</w:t>
      </w:r>
      <w:r w:rsidRPr="00FB252A">
        <w:rPr>
          <w:rFonts w:asciiTheme="minorHAnsi" w:hAnsiTheme="minorHAnsi" w:cstheme="minorHAnsi"/>
          <w:color w:val="000000"/>
        </w:rPr>
        <w:t xml:space="preserve"> Educação</w:t>
      </w:r>
      <w:r w:rsidR="00D24908" w:rsidRPr="00FB252A">
        <w:rPr>
          <w:rFonts w:asciiTheme="minorHAnsi" w:hAnsiTheme="minorHAnsi" w:cstheme="minorHAnsi"/>
          <w:color w:val="000000"/>
        </w:rPr>
        <w:t xml:space="preserve"> - SEDU, a Secretaria de Estado da</w:t>
      </w:r>
      <w:r w:rsidRPr="00FB252A">
        <w:rPr>
          <w:rFonts w:asciiTheme="minorHAnsi" w:hAnsiTheme="minorHAnsi" w:cstheme="minorHAnsi"/>
          <w:color w:val="000000"/>
        </w:rPr>
        <w:t xml:space="preserve"> Saúde</w:t>
      </w:r>
      <w:r w:rsidR="00D24908" w:rsidRPr="00FB252A">
        <w:rPr>
          <w:rFonts w:asciiTheme="minorHAnsi" w:hAnsiTheme="minorHAnsi" w:cstheme="minorHAnsi"/>
          <w:color w:val="000000"/>
        </w:rPr>
        <w:t xml:space="preserve"> - SESA</w:t>
      </w:r>
      <w:r w:rsidRPr="00FB252A">
        <w:rPr>
          <w:rFonts w:asciiTheme="minorHAnsi" w:hAnsiTheme="minorHAnsi" w:cstheme="minorHAnsi"/>
          <w:color w:val="000000"/>
        </w:rPr>
        <w:t>, a Secretaria de Estado d</w:t>
      </w:r>
      <w:r w:rsidR="00D24908" w:rsidRPr="00FB252A">
        <w:rPr>
          <w:rFonts w:asciiTheme="minorHAnsi" w:hAnsiTheme="minorHAnsi" w:cstheme="minorHAnsi"/>
          <w:color w:val="000000"/>
        </w:rPr>
        <w:t>a</w:t>
      </w:r>
      <w:r w:rsidRPr="00FB252A">
        <w:rPr>
          <w:rFonts w:asciiTheme="minorHAnsi" w:hAnsiTheme="minorHAnsi" w:cstheme="minorHAnsi"/>
          <w:color w:val="000000"/>
        </w:rPr>
        <w:t xml:space="preserve"> Justiça</w:t>
      </w:r>
      <w:r w:rsidR="00D24908" w:rsidRPr="00FB252A">
        <w:rPr>
          <w:rFonts w:asciiTheme="minorHAnsi" w:hAnsiTheme="minorHAnsi" w:cstheme="minorHAnsi"/>
          <w:color w:val="000000"/>
        </w:rPr>
        <w:t xml:space="preserve"> - SEJUS</w:t>
      </w:r>
      <w:r w:rsidRPr="00FB252A">
        <w:rPr>
          <w:rFonts w:asciiTheme="minorHAnsi" w:hAnsiTheme="minorHAnsi" w:cstheme="minorHAnsi"/>
          <w:color w:val="000000"/>
        </w:rPr>
        <w:t xml:space="preserve"> e o </w:t>
      </w:r>
      <w:r w:rsidRPr="00FB252A">
        <w:rPr>
          <w:rFonts w:asciiTheme="minorHAnsi" w:hAnsiTheme="minorHAnsi" w:cstheme="minorHAnsi"/>
          <w:bCs/>
          <w:color w:val="000000"/>
        </w:rPr>
        <w:t>Instituto de Atendimento Socioeducativo do Espírito Santo</w:t>
      </w:r>
      <w:r w:rsidR="00D24908" w:rsidRPr="00FB252A">
        <w:rPr>
          <w:rFonts w:asciiTheme="minorHAnsi" w:hAnsiTheme="minorHAnsi" w:cstheme="minorHAnsi"/>
          <w:bCs/>
          <w:color w:val="000000"/>
        </w:rPr>
        <w:t xml:space="preserve"> - IASES</w:t>
      </w:r>
      <w:r w:rsidRPr="00FB252A">
        <w:rPr>
          <w:rFonts w:asciiTheme="minorHAnsi" w:hAnsiTheme="minorHAnsi" w:cstheme="minorHAnsi"/>
          <w:color w:val="000000"/>
        </w:rPr>
        <w:t>.</w:t>
      </w:r>
    </w:p>
    <w:p w:rsidR="000F067D" w:rsidRPr="00FB252A" w:rsidRDefault="000F067D" w:rsidP="0021093A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FB252A">
        <w:rPr>
          <w:rFonts w:asciiTheme="minorHAnsi" w:hAnsiTheme="minorHAnsi" w:cstheme="minorHAnsi"/>
          <w:color w:val="000000"/>
        </w:rPr>
        <w:t xml:space="preserve">Art. 20.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A Secretária de Estado de Gestão e Recursos Humanos</w:t>
      </w:r>
      <w:r w:rsidR="00847455">
        <w:rPr>
          <w:rFonts w:asciiTheme="minorHAnsi" w:hAnsiTheme="minorHAnsi" w:cstheme="minorHAnsi"/>
          <w:color w:val="000000"/>
        </w:rPr>
        <w:t xml:space="preserve"> - SEGER</w:t>
      </w:r>
      <w:r w:rsidR="00D24908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poderá, excepcionalmente e em caráter temporário, para o enfrentamento de </w:t>
      </w:r>
      <w:r w:rsidR="00B67E7C" w:rsidRPr="00FB252A">
        <w:rPr>
          <w:rFonts w:asciiTheme="minorHAnsi" w:hAnsiTheme="minorHAnsi" w:cstheme="minorHAnsi"/>
          <w:color w:val="000000"/>
        </w:rPr>
        <w:t>situação de emergência</w:t>
      </w:r>
      <w:r w:rsidR="00EE2AAB" w:rsidRPr="00FB252A">
        <w:rPr>
          <w:rFonts w:asciiTheme="minorHAnsi" w:hAnsiTheme="minorHAnsi" w:cstheme="minorHAnsi"/>
          <w:color w:val="000000"/>
        </w:rPr>
        <w:t>,</w:t>
      </w:r>
      <w:r w:rsidR="00B67E7C" w:rsidRPr="00FB252A">
        <w:rPr>
          <w:rFonts w:asciiTheme="minorHAnsi" w:hAnsiTheme="minorHAnsi" w:cstheme="minorHAnsi"/>
          <w:color w:val="000000"/>
        </w:rPr>
        <w:t xml:space="preserve"> estado de </w:t>
      </w:r>
      <w:r w:rsidRPr="00FB252A">
        <w:rPr>
          <w:rFonts w:asciiTheme="minorHAnsi" w:hAnsiTheme="minorHAnsi" w:cstheme="minorHAnsi"/>
          <w:color w:val="000000"/>
        </w:rPr>
        <w:t>calamidade pública</w:t>
      </w:r>
      <w:r w:rsidR="00EE2AAB" w:rsidRPr="00FB252A">
        <w:rPr>
          <w:rFonts w:asciiTheme="minorHAnsi" w:hAnsiTheme="minorHAnsi" w:cstheme="minorHAnsi"/>
          <w:color w:val="000000"/>
        </w:rPr>
        <w:t xml:space="preserve"> ou estado de emergência em saúde pública</w:t>
      </w:r>
      <w:r w:rsidRPr="00FB252A">
        <w:rPr>
          <w:rFonts w:asciiTheme="minorHAnsi" w:hAnsiTheme="minorHAnsi" w:cstheme="minorHAnsi"/>
          <w:color w:val="000000"/>
        </w:rPr>
        <w:t xml:space="preserve">, alocar ou remanejar de ofício servidores públicos da Administração Pública Estadual Direta, autárquica e fundacional para a </w:t>
      </w:r>
      <w:r w:rsidR="00D24908" w:rsidRPr="00FB252A">
        <w:rPr>
          <w:rFonts w:asciiTheme="minorHAnsi" w:hAnsiTheme="minorHAnsi" w:cstheme="minorHAnsi"/>
          <w:color w:val="000000"/>
        </w:rPr>
        <w:t>SESA</w:t>
      </w:r>
      <w:r w:rsidR="003A7460" w:rsidRPr="00FB252A">
        <w:rPr>
          <w:rFonts w:asciiTheme="minorHAnsi" w:hAnsiTheme="minorHAnsi" w:cstheme="minorHAnsi"/>
          <w:color w:val="000000"/>
        </w:rPr>
        <w:t xml:space="preserve"> ou para outras S</w:t>
      </w:r>
      <w:r w:rsidRPr="00FB252A">
        <w:rPr>
          <w:rFonts w:asciiTheme="minorHAnsi" w:hAnsiTheme="minorHAnsi" w:cstheme="minorHAnsi"/>
          <w:color w:val="000000"/>
        </w:rPr>
        <w:t>ecretarias que desempenharem atividades essenciais para o controle da calamidade pública.</w:t>
      </w:r>
    </w:p>
    <w:p w:rsidR="000F067D" w:rsidRPr="00FB252A" w:rsidRDefault="000F067D" w:rsidP="0021093A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FB252A">
        <w:rPr>
          <w:rFonts w:asciiTheme="minorHAnsi" w:hAnsiTheme="minorHAnsi" w:cstheme="minorHAnsi"/>
          <w:color w:val="000000"/>
        </w:rPr>
        <w:lastRenderedPageBreak/>
        <w:t xml:space="preserve">§ 1º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Os servidores públicos alocados ou remanejados terão, temporariamente, ampliadas suas atribuições do cargo público que ocupam, podendo desempenhar todas as atividades ao qual forem designados no local de destino, observada a sua formação acadêmica e, se for o caso, a necessidade de registro em conselhos profissionais. </w:t>
      </w:r>
    </w:p>
    <w:p w:rsidR="000F067D" w:rsidRPr="00FB252A" w:rsidRDefault="000F067D" w:rsidP="0021093A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FB252A">
        <w:rPr>
          <w:rFonts w:asciiTheme="minorHAnsi" w:hAnsiTheme="minorHAnsi" w:cstheme="minorHAnsi"/>
          <w:color w:val="000000"/>
        </w:rPr>
        <w:t xml:space="preserve">§ 2º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A alocação ou o remanejamento n</w:t>
      </w:r>
      <w:r w:rsidR="00847455">
        <w:rPr>
          <w:rFonts w:asciiTheme="minorHAnsi" w:hAnsiTheme="minorHAnsi" w:cstheme="minorHAnsi"/>
          <w:color w:val="000000"/>
        </w:rPr>
        <w:t xml:space="preserve">ão implicará </w:t>
      </w:r>
      <w:r w:rsidRPr="00FB252A">
        <w:rPr>
          <w:rFonts w:asciiTheme="minorHAnsi" w:hAnsiTheme="minorHAnsi" w:cstheme="minorHAnsi"/>
          <w:color w:val="000000"/>
        </w:rPr>
        <w:t>a alteração da remuneração do servidor e, para fins de promoção e progressão e demais vantagens funcionais, inclusive bonificação de desempenho, o tempo será computado como de efetivo exercício no cargo de origem.</w:t>
      </w:r>
    </w:p>
    <w:p w:rsidR="000F067D" w:rsidRPr="00FB252A" w:rsidRDefault="000F067D" w:rsidP="0021093A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FB252A">
        <w:rPr>
          <w:rFonts w:asciiTheme="minorHAnsi" w:hAnsiTheme="minorHAnsi" w:cstheme="minorHAnsi"/>
          <w:color w:val="000000"/>
        </w:rPr>
        <w:t xml:space="preserve">§ 3º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É admitid</w:t>
      </w:r>
      <w:r w:rsidR="00847455">
        <w:rPr>
          <w:rFonts w:asciiTheme="minorHAnsi" w:hAnsiTheme="minorHAnsi" w:cstheme="minorHAnsi"/>
          <w:color w:val="000000"/>
        </w:rPr>
        <w:t>a</w:t>
      </w:r>
      <w:r w:rsidRPr="00FB252A">
        <w:rPr>
          <w:rFonts w:asciiTheme="minorHAnsi" w:hAnsiTheme="minorHAnsi" w:cstheme="minorHAnsi"/>
          <w:color w:val="000000"/>
        </w:rPr>
        <w:t xml:space="preserve"> a alocação de professores da </w:t>
      </w:r>
      <w:r w:rsidR="003A7460" w:rsidRPr="00FB252A">
        <w:rPr>
          <w:rFonts w:asciiTheme="minorHAnsi" w:hAnsiTheme="minorHAnsi" w:cstheme="minorHAnsi"/>
          <w:color w:val="000000"/>
        </w:rPr>
        <w:t>SEDU</w:t>
      </w:r>
      <w:r w:rsidRPr="00FB252A">
        <w:rPr>
          <w:rFonts w:asciiTheme="minorHAnsi" w:hAnsiTheme="minorHAnsi" w:cstheme="minorHAnsi"/>
          <w:color w:val="000000"/>
        </w:rPr>
        <w:t xml:space="preserve">, nos termos do </w:t>
      </w:r>
      <w:r w:rsidRPr="00F634EA">
        <w:rPr>
          <w:rFonts w:asciiTheme="minorHAnsi" w:hAnsiTheme="minorHAnsi" w:cstheme="minorHAnsi"/>
          <w:b/>
          <w:color w:val="000000"/>
        </w:rPr>
        <w:t>caput</w:t>
      </w:r>
      <w:r w:rsidRPr="00AB7D99">
        <w:rPr>
          <w:rFonts w:asciiTheme="minorHAnsi" w:hAnsiTheme="minorHAnsi" w:cstheme="minorHAnsi"/>
          <w:i/>
          <w:color w:val="000000"/>
        </w:rPr>
        <w:t>.</w:t>
      </w:r>
    </w:p>
    <w:p w:rsidR="000F067D" w:rsidRPr="00FB252A" w:rsidRDefault="000F067D" w:rsidP="0021093A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FB252A">
        <w:rPr>
          <w:rFonts w:asciiTheme="minorHAnsi" w:hAnsiTheme="minorHAnsi" w:cstheme="minorHAnsi"/>
          <w:color w:val="000000"/>
        </w:rPr>
        <w:t xml:space="preserve">§ 4º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>A alocação e o remanejamento não implicarão em desvio de função.</w:t>
      </w:r>
    </w:p>
    <w:p w:rsidR="00E4594A" w:rsidRPr="00FB252A" w:rsidRDefault="00E4594A" w:rsidP="0021093A">
      <w:pPr>
        <w:spacing w:after="120"/>
        <w:ind w:firstLine="567"/>
        <w:jc w:val="both"/>
        <w:rPr>
          <w:rFonts w:asciiTheme="minorHAnsi" w:hAnsiTheme="minorHAnsi" w:cstheme="minorHAnsi"/>
        </w:rPr>
      </w:pPr>
      <w:r w:rsidRPr="00442880">
        <w:rPr>
          <w:rFonts w:asciiTheme="minorHAnsi" w:hAnsiTheme="minorHAnsi" w:cstheme="minorHAnsi"/>
          <w:color w:val="000000"/>
        </w:rPr>
        <w:t>Art</w:t>
      </w:r>
      <w:r w:rsidRPr="00FB252A">
        <w:rPr>
          <w:rFonts w:asciiTheme="minorHAnsi" w:hAnsiTheme="minorHAnsi" w:cstheme="minorHAnsi"/>
          <w:color w:val="000000"/>
        </w:rPr>
        <w:t>. 2</w:t>
      </w:r>
      <w:r w:rsidR="00520689">
        <w:rPr>
          <w:rFonts w:asciiTheme="minorHAnsi" w:hAnsiTheme="minorHAnsi" w:cstheme="minorHAnsi"/>
          <w:color w:val="000000"/>
        </w:rPr>
        <w:t>1</w:t>
      </w:r>
      <w:r w:rsidRPr="00FB252A">
        <w:rPr>
          <w:rFonts w:asciiTheme="minorHAnsi" w:hAnsiTheme="minorHAnsi" w:cstheme="minorHAnsi"/>
          <w:color w:val="000000"/>
        </w:rPr>
        <w:t xml:space="preserve">. 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Esta Lei Complementar vigorará enquanto perdurar o estado de calamidade e emergência de saúde internacional decorrente do </w:t>
      </w:r>
      <w:r w:rsidR="003A7460" w:rsidRPr="00FB252A">
        <w:rPr>
          <w:rFonts w:asciiTheme="minorHAnsi" w:hAnsiTheme="minorHAnsi" w:cstheme="minorHAnsi"/>
          <w:color w:val="000000"/>
        </w:rPr>
        <w:t>novo coronavírus (COVID-19)</w:t>
      </w:r>
      <w:r w:rsidRPr="00FB252A">
        <w:rPr>
          <w:rFonts w:asciiTheme="minorHAnsi" w:hAnsiTheme="minorHAnsi" w:cstheme="minorHAnsi"/>
          <w:color w:val="000000"/>
        </w:rPr>
        <w:t xml:space="preserve"> responsável pelo surto de 2019, exceto quanto aos contratos de que trata o art. 12, que obedecerão ao prazo </w:t>
      </w:r>
      <w:r w:rsidR="00864E73" w:rsidRPr="00FB252A">
        <w:rPr>
          <w:rFonts w:asciiTheme="minorHAnsi" w:hAnsiTheme="minorHAnsi" w:cstheme="minorHAnsi"/>
          <w:color w:val="000000"/>
        </w:rPr>
        <w:t>de v</w:t>
      </w:r>
      <w:r w:rsidR="00EC474C" w:rsidRPr="00FB252A">
        <w:rPr>
          <w:rFonts w:asciiTheme="minorHAnsi" w:hAnsiTheme="minorHAnsi" w:cstheme="minorHAnsi"/>
          <w:color w:val="000000"/>
        </w:rPr>
        <w:t>igência neles estabelecidos,</w:t>
      </w:r>
      <w:r w:rsidR="00035EB0">
        <w:rPr>
          <w:rFonts w:asciiTheme="minorHAnsi" w:hAnsiTheme="minorHAnsi" w:cstheme="minorHAnsi"/>
          <w:color w:val="000000"/>
        </w:rPr>
        <w:t xml:space="preserve"> e ao disposto no art. 20 desta Lei Complementar, </w:t>
      </w:r>
      <w:r w:rsidR="00864E73" w:rsidRPr="00FB252A">
        <w:rPr>
          <w:rFonts w:asciiTheme="minorHAnsi" w:hAnsiTheme="minorHAnsi" w:cstheme="minorHAnsi"/>
          <w:color w:val="000000"/>
        </w:rPr>
        <w:t>que ser</w:t>
      </w:r>
      <w:r w:rsidR="00035EB0">
        <w:rPr>
          <w:rFonts w:asciiTheme="minorHAnsi" w:hAnsiTheme="minorHAnsi" w:cstheme="minorHAnsi"/>
          <w:color w:val="000000"/>
        </w:rPr>
        <w:t>á</w:t>
      </w:r>
      <w:r w:rsidR="00864E73" w:rsidRPr="00FB252A">
        <w:rPr>
          <w:rFonts w:asciiTheme="minorHAnsi" w:hAnsiTheme="minorHAnsi" w:cstheme="minorHAnsi"/>
          <w:color w:val="000000"/>
        </w:rPr>
        <w:t xml:space="preserve"> aplicado a quaisquer hipóteses de situação de emergência, estado de calamidade pública ou estado de emergência em saúde pública.</w:t>
      </w:r>
    </w:p>
    <w:p w:rsidR="00654D56" w:rsidRDefault="00654D56" w:rsidP="0021093A">
      <w:pPr>
        <w:spacing w:after="120"/>
        <w:ind w:firstLine="567"/>
        <w:rPr>
          <w:rFonts w:asciiTheme="minorHAnsi" w:hAnsiTheme="minorHAnsi" w:cstheme="minorHAnsi"/>
          <w:color w:val="000000"/>
        </w:rPr>
      </w:pPr>
      <w:bookmarkStart w:id="13" w:name="art9"/>
      <w:bookmarkEnd w:id="13"/>
      <w:r w:rsidRPr="00FB252A">
        <w:rPr>
          <w:rFonts w:asciiTheme="minorHAnsi" w:hAnsiTheme="minorHAnsi" w:cstheme="minorHAnsi"/>
          <w:color w:val="000000"/>
        </w:rPr>
        <w:t xml:space="preserve">Art. </w:t>
      </w:r>
      <w:r w:rsidR="00874D45" w:rsidRPr="00FB252A">
        <w:rPr>
          <w:rFonts w:asciiTheme="minorHAnsi" w:hAnsiTheme="minorHAnsi" w:cstheme="minorHAnsi"/>
          <w:color w:val="000000"/>
        </w:rPr>
        <w:t>2</w:t>
      </w:r>
      <w:r w:rsidR="00520689">
        <w:rPr>
          <w:rFonts w:asciiTheme="minorHAnsi" w:hAnsiTheme="minorHAnsi" w:cstheme="minorHAnsi"/>
          <w:color w:val="000000"/>
        </w:rPr>
        <w:t>2</w:t>
      </w:r>
      <w:r w:rsidR="00E2642C" w:rsidRPr="00FB252A">
        <w:rPr>
          <w:rFonts w:asciiTheme="minorHAnsi" w:hAnsiTheme="minorHAnsi" w:cstheme="minorHAnsi"/>
          <w:color w:val="000000"/>
        </w:rPr>
        <w:t>.</w:t>
      </w:r>
      <w:r w:rsidR="00442880" w:rsidRPr="00FB252A">
        <w:rPr>
          <w:rFonts w:asciiTheme="minorHAnsi" w:hAnsiTheme="minorHAnsi" w:cstheme="minorHAnsi"/>
          <w:color w:val="000000"/>
        </w:rPr>
        <w:t xml:space="preserve"> </w:t>
      </w:r>
      <w:r w:rsidRPr="00FB252A">
        <w:rPr>
          <w:rFonts w:asciiTheme="minorHAnsi" w:hAnsiTheme="minorHAnsi" w:cstheme="minorHAnsi"/>
          <w:color w:val="000000"/>
        </w:rPr>
        <w:t xml:space="preserve">  Esta Lei </w:t>
      </w:r>
      <w:r w:rsidR="00E2642C" w:rsidRPr="00FB252A">
        <w:rPr>
          <w:rFonts w:asciiTheme="minorHAnsi" w:hAnsiTheme="minorHAnsi" w:cstheme="minorHAnsi"/>
          <w:color w:val="000000"/>
        </w:rPr>
        <w:t xml:space="preserve">Complementar </w:t>
      </w:r>
      <w:r w:rsidRPr="00FB252A">
        <w:rPr>
          <w:rFonts w:asciiTheme="minorHAnsi" w:hAnsiTheme="minorHAnsi" w:cstheme="minorHAnsi"/>
          <w:color w:val="000000"/>
        </w:rPr>
        <w:t>entra em vigor na data de sua publicação.</w:t>
      </w:r>
    </w:p>
    <w:p w:rsidR="00AB7D99" w:rsidRDefault="00AB7D99" w:rsidP="0021093A">
      <w:pPr>
        <w:spacing w:after="120"/>
        <w:ind w:right="-31" w:firstLine="567"/>
        <w:jc w:val="both"/>
        <w:rPr>
          <w:rFonts w:asciiTheme="minorHAnsi" w:hAnsiTheme="minorHAnsi" w:cs="Arial"/>
          <w:color w:val="000000"/>
        </w:rPr>
      </w:pPr>
    </w:p>
    <w:p w:rsidR="00AB7D99" w:rsidRPr="005C716E" w:rsidRDefault="00AB7D99" w:rsidP="0021093A">
      <w:pPr>
        <w:spacing w:after="120"/>
        <w:ind w:right="-31" w:firstLine="567"/>
        <w:jc w:val="both"/>
        <w:rPr>
          <w:rFonts w:asciiTheme="minorHAnsi" w:hAnsiTheme="minorHAnsi" w:cs="Arial"/>
          <w:color w:val="000000"/>
        </w:rPr>
      </w:pPr>
      <w:r w:rsidRPr="005C716E">
        <w:rPr>
          <w:rFonts w:asciiTheme="minorHAnsi" w:hAnsiTheme="minorHAnsi" w:cs="Arial"/>
          <w:color w:val="000000"/>
        </w:rPr>
        <w:t xml:space="preserve">Palácio Anchieta, em Vitória, </w:t>
      </w:r>
      <w:r w:rsidR="00E31922">
        <w:rPr>
          <w:rFonts w:asciiTheme="minorHAnsi" w:hAnsiTheme="minorHAnsi" w:cs="Arial"/>
          <w:color w:val="000000"/>
        </w:rPr>
        <w:t xml:space="preserve">27 de março de </w:t>
      </w:r>
      <w:r w:rsidRPr="005C716E">
        <w:rPr>
          <w:rFonts w:asciiTheme="minorHAnsi" w:hAnsiTheme="minorHAnsi" w:cs="Arial"/>
          <w:color w:val="000000"/>
        </w:rPr>
        <w:t xml:space="preserve">2020. </w:t>
      </w:r>
    </w:p>
    <w:p w:rsidR="00AB7D99" w:rsidRPr="005C716E" w:rsidRDefault="00AB7D99" w:rsidP="0021093A">
      <w:pPr>
        <w:spacing w:after="120"/>
        <w:rPr>
          <w:rFonts w:asciiTheme="minorHAnsi" w:hAnsiTheme="minorHAnsi"/>
        </w:rPr>
      </w:pPr>
    </w:p>
    <w:p w:rsidR="00AB7D99" w:rsidRDefault="00AB7D99" w:rsidP="0021093A">
      <w:pPr>
        <w:spacing w:after="120"/>
        <w:rPr>
          <w:rFonts w:asciiTheme="minorHAnsi" w:hAnsiTheme="minorHAnsi"/>
        </w:rPr>
      </w:pPr>
    </w:p>
    <w:p w:rsidR="00AB7D99" w:rsidRPr="005C716E" w:rsidRDefault="00AB7D99" w:rsidP="0021093A">
      <w:pPr>
        <w:spacing w:after="120"/>
        <w:rPr>
          <w:rFonts w:asciiTheme="minorHAnsi" w:hAnsiTheme="minorHAnsi"/>
        </w:rPr>
      </w:pPr>
    </w:p>
    <w:p w:rsidR="00AB7D99" w:rsidRPr="005C716E" w:rsidRDefault="00AB7D99" w:rsidP="0021093A">
      <w:pPr>
        <w:spacing w:after="120"/>
        <w:jc w:val="center"/>
        <w:rPr>
          <w:rFonts w:asciiTheme="minorHAnsi" w:hAnsiTheme="minorHAnsi" w:cs="Arial"/>
          <w:b/>
        </w:rPr>
      </w:pPr>
      <w:r w:rsidRPr="005C716E">
        <w:rPr>
          <w:rFonts w:asciiTheme="minorHAnsi" w:hAnsiTheme="minorHAnsi" w:cs="Arial"/>
          <w:b/>
        </w:rPr>
        <w:t>JOSÉ RENATO CASAGRANDE</w:t>
      </w:r>
    </w:p>
    <w:p w:rsidR="00AB7D99" w:rsidRDefault="00AB7D99" w:rsidP="0021093A">
      <w:pPr>
        <w:spacing w:after="120"/>
        <w:jc w:val="center"/>
        <w:rPr>
          <w:rFonts w:asciiTheme="minorHAnsi" w:hAnsiTheme="minorHAnsi" w:cs="Arial"/>
        </w:rPr>
      </w:pPr>
      <w:r w:rsidRPr="005C716E">
        <w:rPr>
          <w:rFonts w:asciiTheme="minorHAnsi" w:hAnsiTheme="minorHAnsi" w:cs="Arial"/>
        </w:rPr>
        <w:t>Governador do Estado</w:t>
      </w:r>
    </w:p>
    <w:p w:rsidR="00452702" w:rsidRDefault="00452702" w:rsidP="00452702">
      <w:pPr>
        <w:spacing w:after="120"/>
        <w:jc w:val="center"/>
        <w:rPr>
          <w:rFonts w:asciiTheme="minorHAnsi" w:hAnsiTheme="minorHAnsi" w:cs="Arial"/>
        </w:rPr>
      </w:pPr>
    </w:p>
    <w:p w:rsidR="00452702" w:rsidRDefault="00452702" w:rsidP="00452702">
      <w:pPr>
        <w:spacing w:after="120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(D.O. de 30/03/2020) </w:t>
      </w:r>
    </w:p>
    <w:p w:rsidR="00452702" w:rsidRPr="00442880" w:rsidRDefault="00452702" w:rsidP="0021093A">
      <w:pPr>
        <w:spacing w:after="120"/>
        <w:jc w:val="center"/>
        <w:rPr>
          <w:rFonts w:asciiTheme="minorHAnsi" w:hAnsiTheme="minorHAnsi" w:cstheme="minorHAnsi"/>
        </w:rPr>
      </w:pPr>
    </w:p>
    <w:sectPr w:rsidR="00452702" w:rsidRPr="00442880" w:rsidSect="00BE1F6E">
      <w:headerReference w:type="default" r:id="rId7"/>
      <w:footerReference w:type="default" r:id="rId8"/>
      <w:pgSz w:w="11907" w:h="16840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9C6" w:rsidRDefault="00CF49C6">
      <w:r>
        <w:separator/>
      </w:r>
    </w:p>
  </w:endnote>
  <w:endnote w:type="continuationSeparator" w:id="0">
    <w:p w:rsidR="00CF49C6" w:rsidRDefault="00CF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728630"/>
      <w:docPartObj>
        <w:docPartGallery w:val="Page Numbers (Bottom of Page)"/>
        <w:docPartUnique/>
      </w:docPartObj>
    </w:sdtPr>
    <w:sdtEndPr/>
    <w:sdtContent>
      <w:p w:rsidR="004425BD" w:rsidRDefault="004425BD">
        <w:pPr>
          <w:pStyle w:val="Rodap"/>
          <w:jc w:val="right"/>
        </w:pPr>
        <w:r w:rsidRPr="00812035">
          <w:rPr>
            <w:rFonts w:asciiTheme="minorHAnsi" w:hAnsiTheme="minorHAnsi"/>
            <w:sz w:val="20"/>
            <w:szCs w:val="20"/>
          </w:rPr>
          <w:fldChar w:fldCharType="begin"/>
        </w:r>
        <w:r w:rsidRPr="00812035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812035">
          <w:rPr>
            <w:rFonts w:asciiTheme="minorHAnsi" w:hAnsiTheme="minorHAnsi"/>
            <w:sz w:val="20"/>
            <w:szCs w:val="20"/>
          </w:rPr>
          <w:fldChar w:fldCharType="separate"/>
        </w:r>
        <w:r w:rsidR="00711980">
          <w:rPr>
            <w:rFonts w:asciiTheme="minorHAnsi" w:hAnsiTheme="minorHAnsi"/>
            <w:noProof/>
            <w:sz w:val="20"/>
            <w:szCs w:val="20"/>
          </w:rPr>
          <w:t>2</w:t>
        </w:r>
        <w:r w:rsidRPr="00812035">
          <w:rPr>
            <w:rFonts w:asciiTheme="minorHAnsi" w:hAnsiTheme="minorHAnsi"/>
            <w:sz w:val="20"/>
            <w:szCs w:val="20"/>
          </w:rPr>
          <w:fldChar w:fldCharType="end"/>
        </w:r>
        <w:r w:rsidRPr="00812035">
          <w:rPr>
            <w:rFonts w:asciiTheme="minorHAnsi" w:hAnsiTheme="minorHAnsi"/>
            <w:sz w:val="20"/>
            <w:szCs w:val="20"/>
          </w:rPr>
          <w:t>/</w:t>
        </w:r>
        <w:r w:rsidR="0021093A">
          <w:rPr>
            <w:rFonts w:asciiTheme="minorHAnsi" w:hAnsiTheme="minorHAnsi"/>
            <w:sz w:val="20"/>
            <w:szCs w:val="20"/>
          </w:rPr>
          <w:t>5</w:t>
        </w:r>
      </w:p>
    </w:sdtContent>
  </w:sdt>
  <w:p w:rsidR="004425BD" w:rsidRDefault="004425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9C6" w:rsidRDefault="00CF49C6">
      <w:r>
        <w:separator/>
      </w:r>
    </w:p>
  </w:footnote>
  <w:footnote w:type="continuationSeparator" w:id="0">
    <w:p w:rsidR="00CF49C6" w:rsidRDefault="00CF4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702" w:rsidRPr="00FD717D" w:rsidRDefault="00452702" w:rsidP="00452702">
    <w:pPr>
      <w:pStyle w:val="Cabealho"/>
      <w:jc w:val="center"/>
    </w:pPr>
    <w:r>
      <w:rPr>
        <w:noProof/>
      </w:rPr>
      <w:drawing>
        <wp:inline distT="0" distB="0" distL="0" distR="0" wp14:anchorId="0068EF71" wp14:editId="54B6827D">
          <wp:extent cx="733425" cy="809625"/>
          <wp:effectExtent l="0" t="0" r="9525" b="9525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25BD" w:rsidRPr="00BE1F6E" w:rsidRDefault="004425BD" w:rsidP="00BE1F6E">
    <w:pPr>
      <w:pStyle w:val="Cabealho"/>
      <w:jc w:val="center"/>
      <w:rPr>
        <w:rFonts w:asciiTheme="minorHAnsi" w:hAnsi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"/>
      <w:lvlJc w:val="left"/>
      <w:pPr>
        <w:ind w:left="720" w:hanging="720"/>
      </w:pPr>
    </w:lvl>
    <w:lvl w:ilvl="2">
      <w:start w:val="1"/>
      <w:numFmt w:val="decimal"/>
      <w:lvlText w:val="%1."/>
      <w:lvlJc w:val="left"/>
      <w:pPr>
        <w:ind w:left="1080" w:hanging="1080"/>
      </w:pPr>
    </w:lvl>
    <w:lvl w:ilvl="3">
      <w:start w:val="1"/>
      <w:numFmt w:val="decimal"/>
      <w:lvlText w:val="%1."/>
      <w:lvlJc w:val="left"/>
      <w:pPr>
        <w:ind w:left="1080" w:hanging="1080"/>
      </w:pPr>
    </w:lvl>
    <w:lvl w:ilvl="4">
      <w:start w:val="1"/>
      <w:numFmt w:val="decimal"/>
      <w:lvlText w:val="%1."/>
      <w:lvlJc w:val="left"/>
      <w:pPr>
        <w:ind w:left="1440" w:hanging="1440"/>
      </w:pPr>
    </w:lvl>
    <w:lvl w:ilvl="5">
      <w:start w:val="1"/>
      <w:numFmt w:val="decimal"/>
      <w:lvlText w:val="%1."/>
      <w:lvlJc w:val="left"/>
      <w:pPr>
        <w:ind w:left="1800" w:hanging="1800"/>
      </w:pPr>
    </w:lvl>
    <w:lvl w:ilvl="6">
      <w:start w:val="1"/>
      <w:numFmt w:val="decimal"/>
      <w:lvlText w:val="%1."/>
      <w:lvlJc w:val="left"/>
      <w:pPr>
        <w:ind w:left="2160" w:hanging="2160"/>
      </w:pPr>
    </w:lvl>
    <w:lvl w:ilvl="7">
      <w:start w:val="1"/>
      <w:numFmt w:val="decimal"/>
      <w:lvlText w:val="%1."/>
      <w:lvlJc w:val="left"/>
      <w:pPr>
        <w:ind w:left="2160" w:hanging="2160"/>
      </w:pPr>
    </w:lvl>
    <w:lvl w:ilvl="8">
      <w:start w:val="1"/>
      <w:numFmt w:val="decimal"/>
      <w:lvlText w:val="%1."/>
      <w:lvlJc w:val="left"/>
      <w:pPr>
        <w:ind w:left="2520" w:hanging="2520"/>
      </w:pPr>
    </w:lvl>
  </w:abstractNum>
  <w:abstractNum w:abstractNumId="1" w15:restartNumberingAfterBreak="0">
    <w:nsid w:val="061204BC"/>
    <w:multiLevelType w:val="hybridMultilevel"/>
    <w:tmpl w:val="851AAD12"/>
    <w:lvl w:ilvl="0" w:tplc="EEC47A9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175127B8"/>
    <w:multiLevelType w:val="hybridMultilevel"/>
    <w:tmpl w:val="D6E0FA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F0E2E"/>
    <w:multiLevelType w:val="multilevel"/>
    <w:tmpl w:val="621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0030F8"/>
    <w:multiLevelType w:val="hybridMultilevel"/>
    <w:tmpl w:val="F4AABFB4"/>
    <w:lvl w:ilvl="0" w:tplc="44B684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57606C"/>
    <w:multiLevelType w:val="hybridMultilevel"/>
    <w:tmpl w:val="FE3CCD10"/>
    <w:lvl w:ilvl="0" w:tplc="7F2428AE">
      <w:start w:val="1"/>
      <w:numFmt w:val="decimal"/>
      <w:lvlText w:val="%1."/>
      <w:lvlJc w:val="left"/>
      <w:pPr>
        <w:ind w:left="1224" w:hanging="86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D1F91"/>
    <w:multiLevelType w:val="hybridMultilevel"/>
    <w:tmpl w:val="18C208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70C87"/>
    <w:multiLevelType w:val="multilevel"/>
    <w:tmpl w:val="9F0278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7F2592C"/>
    <w:multiLevelType w:val="hybridMultilevel"/>
    <w:tmpl w:val="8FBCB7E2"/>
    <w:lvl w:ilvl="0" w:tplc="FFFFFFFF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cs="Times New Roman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EB"/>
    <w:rsid w:val="00035EB0"/>
    <w:rsid w:val="00066DC6"/>
    <w:rsid w:val="000A7645"/>
    <w:rsid w:val="000B47E4"/>
    <w:rsid w:val="000B7CED"/>
    <w:rsid w:val="000C2262"/>
    <w:rsid w:val="000D3A33"/>
    <w:rsid w:val="000D4087"/>
    <w:rsid w:val="000F067D"/>
    <w:rsid w:val="0012143B"/>
    <w:rsid w:val="001338F9"/>
    <w:rsid w:val="001459FF"/>
    <w:rsid w:val="00165F5E"/>
    <w:rsid w:val="001A3456"/>
    <w:rsid w:val="001A4D03"/>
    <w:rsid w:val="001B1C9F"/>
    <w:rsid w:val="001D039E"/>
    <w:rsid w:val="001F4D86"/>
    <w:rsid w:val="0021093A"/>
    <w:rsid w:val="002209C3"/>
    <w:rsid w:val="00221911"/>
    <w:rsid w:val="00224C48"/>
    <w:rsid w:val="00224FBE"/>
    <w:rsid w:val="0025205A"/>
    <w:rsid w:val="002746A3"/>
    <w:rsid w:val="0029788D"/>
    <w:rsid w:val="002C48C8"/>
    <w:rsid w:val="002C5612"/>
    <w:rsid w:val="002D6337"/>
    <w:rsid w:val="002F1CB4"/>
    <w:rsid w:val="002F647E"/>
    <w:rsid w:val="003424D7"/>
    <w:rsid w:val="00374689"/>
    <w:rsid w:val="003872A5"/>
    <w:rsid w:val="0039116D"/>
    <w:rsid w:val="003953D5"/>
    <w:rsid w:val="003A1110"/>
    <w:rsid w:val="003A7460"/>
    <w:rsid w:val="003B007A"/>
    <w:rsid w:val="003D4A06"/>
    <w:rsid w:val="00417D35"/>
    <w:rsid w:val="004425BD"/>
    <w:rsid w:val="00442880"/>
    <w:rsid w:val="0045074B"/>
    <w:rsid w:val="00452702"/>
    <w:rsid w:val="00492D12"/>
    <w:rsid w:val="004C7272"/>
    <w:rsid w:val="004F0BB3"/>
    <w:rsid w:val="004F2B47"/>
    <w:rsid w:val="004F3499"/>
    <w:rsid w:val="005041D7"/>
    <w:rsid w:val="00520689"/>
    <w:rsid w:val="0053444B"/>
    <w:rsid w:val="00537F69"/>
    <w:rsid w:val="00563E04"/>
    <w:rsid w:val="00584F89"/>
    <w:rsid w:val="005E0D34"/>
    <w:rsid w:val="005E2C84"/>
    <w:rsid w:val="005F02DC"/>
    <w:rsid w:val="00605667"/>
    <w:rsid w:val="00612CB2"/>
    <w:rsid w:val="00654D56"/>
    <w:rsid w:val="0066639E"/>
    <w:rsid w:val="00697127"/>
    <w:rsid w:val="006977E0"/>
    <w:rsid w:val="006C4497"/>
    <w:rsid w:val="00711980"/>
    <w:rsid w:val="00734586"/>
    <w:rsid w:val="007A54DA"/>
    <w:rsid w:val="007C5700"/>
    <w:rsid w:val="007F27FA"/>
    <w:rsid w:val="00812035"/>
    <w:rsid w:val="00812C58"/>
    <w:rsid w:val="00831284"/>
    <w:rsid w:val="008440F7"/>
    <w:rsid w:val="00847455"/>
    <w:rsid w:val="00864E73"/>
    <w:rsid w:val="00874D45"/>
    <w:rsid w:val="008D172E"/>
    <w:rsid w:val="009048FF"/>
    <w:rsid w:val="009106EB"/>
    <w:rsid w:val="00921225"/>
    <w:rsid w:val="00950181"/>
    <w:rsid w:val="00981EBD"/>
    <w:rsid w:val="00983AF0"/>
    <w:rsid w:val="009C0046"/>
    <w:rsid w:val="00A13792"/>
    <w:rsid w:val="00A162AD"/>
    <w:rsid w:val="00A20F8D"/>
    <w:rsid w:val="00A43C1C"/>
    <w:rsid w:val="00A5051E"/>
    <w:rsid w:val="00A55DFB"/>
    <w:rsid w:val="00A77A4F"/>
    <w:rsid w:val="00A8359A"/>
    <w:rsid w:val="00A846FB"/>
    <w:rsid w:val="00AA1BF5"/>
    <w:rsid w:val="00AB18E7"/>
    <w:rsid w:val="00AB2DEB"/>
    <w:rsid w:val="00AB7D99"/>
    <w:rsid w:val="00AD25C6"/>
    <w:rsid w:val="00AE4DDE"/>
    <w:rsid w:val="00B003E0"/>
    <w:rsid w:val="00B13B02"/>
    <w:rsid w:val="00B14398"/>
    <w:rsid w:val="00B34D77"/>
    <w:rsid w:val="00B53766"/>
    <w:rsid w:val="00B613B8"/>
    <w:rsid w:val="00B67E7C"/>
    <w:rsid w:val="00B8761B"/>
    <w:rsid w:val="00B95B47"/>
    <w:rsid w:val="00BA1895"/>
    <w:rsid w:val="00BA6740"/>
    <w:rsid w:val="00BE12B5"/>
    <w:rsid w:val="00BE1F6E"/>
    <w:rsid w:val="00BF5EA9"/>
    <w:rsid w:val="00C03107"/>
    <w:rsid w:val="00C268E9"/>
    <w:rsid w:val="00C779A4"/>
    <w:rsid w:val="00C84C4B"/>
    <w:rsid w:val="00C91C7C"/>
    <w:rsid w:val="00CA10F6"/>
    <w:rsid w:val="00CA1484"/>
    <w:rsid w:val="00CF09F0"/>
    <w:rsid w:val="00CF49C6"/>
    <w:rsid w:val="00D05939"/>
    <w:rsid w:val="00D24908"/>
    <w:rsid w:val="00D5331D"/>
    <w:rsid w:val="00D62639"/>
    <w:rsid w:val="00D63CD4"/>
    <w:rsid w:val="00D741CC"/>
    <w:rsid w:val="00D763EC"/>
    <w:rsid w:val="00DA1D20"/>
    <w:rsid w:val="00DA20F5"/>
    <w:rsid w:val="00DA5170"/>
    <w:rsid w:val="00DB535E"/>
    <w:rsid w:val="00E01A0C"/>
    <w:rsid w:val="00E2642C"/>
    <w:rsid w:val="00E306A7"/>
    <w:rsid w:val="00E31922"/>
    <w:rsid w:val="00E4594A"/>
    <w:rsid w:val="00E54091"/>
    <w:rsid w:val="00EC474C"/>
    <w:rsid w:val="00EE2AAB"/>
    <w:rsid w:val="00F109A3"/>
    <w:rsid w:val="00F41AC0"/>
    <w:rsid w:val="00F50A95"/>
    <w:rsid w:val="00F53C36"/>
    <w:rsid w:val="00F53DA9"/>
    <w:rsid w:val="00F634EA"/>
    <w:rsid w:val="00F656C1"/>
    <w:rsid w:val="00F90821"/>
    <w:rsid w:val="00FA265E"/>
    <w:rsid w:val="00FB252A"/>
    <w:rsid w:val="00FB7D70"/>
    <w:rsid w:val="00FC2B11"/>
    <w:rsid w:val="00FF5245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51D6782-FDDC-486F-A95B-F08DD49D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9A4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6977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3C1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43C1C"/>
    <w:pPr>
      <w:tabs>
        <w:tab w:val="center" w:pos="4419"/>
        <w:tab w:val="right" w:pos="8838"/>
      </w:tabs>
    </w:pPr>
  </w:style>
  <w:style w:type="paragraph" w:customStyle="1" w:styleId="AutoCorreo">
    <w:name w:val="AutoCorreção"/>
    <w:rsid w:val="00A43C1C"/>
    <w:rPr>
      <w:sz w:val="24"/>
      <w:szCs w:val="24"/>
    </w:rPr>
  </w:style>
  <w:style w:type="character" w:styleId="Hyperlink">
    <w:name w:val="Hyperlink"/>
    <w:uiPriority w:val="99"/>
    <w:rsid w:val="00A43C1C"/>
    <w:rPr>
      <w:color w:val="0000FF"/>
      <w:u w:val="single"/>
    </w:rPr>
  </w:style>
  <w:style w:type="numbering" w:customStyle="1" w:styleId="EstiloCommarcadoresSublinhado">
    <w:name w:val="Estilo Com marcadores Sublinhado"/>
    <w:rsid w:val="001459FF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B1C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B1C9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rsid w:val="00C779A4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779A4"/>
  </w:style>
  <w:style w:type="paragraph" w:styleId="PargrafodaLista">
    <w:name w:val="List Paragraph"/>
    <w:basedOn w:val="Normal"/>
    <w:uiPriority w:val="34"/>
    <w:qFormat/>
    <w:rsid w:val="00B34D77"/>
    <w:pPr>
      <w:ind w:left="720"/>
      <w:contextualSpacing/>
    </w:pPr>
  </w:style>
  <w:style w:type="paragraph" w:customStyle="1" w:styleId="LetrasMultinvel">
    <w:name w:val="Letras Multinível"/>
    <w:basedOn w:val="Corpodetexto"/>
    <w:uiPriority w:val="99"/>
    <w:rsid w:val="00BA6740"/>
    <w:pPr>
      <w:jc w:val="both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67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6740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224FBE"/>
    <w:pPr>
      <w:numPr>
        <w:numId w:val="3"/>
      </w:numPr>
      <w:spacing w:after="120"/>
      <w:jc w:val="both"/>
    </w:pPr>
  </w:style>
  <w:style w:type="paragraph" w:customStyle="1" w:styleId="EDITAL">
    <w:name w:val="EDITAL"/>
    <w:basedOn w:val="Normal"/>
    <w:uiPriority w:val="99"/>
    <w:rsid w:val="00224FBE"/>
    <w:pPr>
      <w:overflowPunct w:val="0"/>
      <w:autoSpaceDE w:val="0"/>
      <w:autoSpaceDN w:val="0"/>
      <w:adjustRightInd w:val="0"/>
      <w:ind w:left="288" w:right="432" w:firstLine="288"/>
      <w:jc w:val="both"/>
      <w:textAlignment w:val="baseline"/>
    </w:pPr>
  </w:style>
  <w:style w:type="paragraph" w:customStyle="1" w:styleId="letrascomrecuo0">
    <w:name w:val="letrascomrecuo"/>
    <w:basedOn w:val="Normal"/>
    <w:rsid w:val="00CA10F6"/>
    <w:pPr>
      <w:spacing w:after="120"/>
      <w:jc w:val="both"/>
    </w:pPr>
    <w:rPr>
      <w:rFonts w:eastAsiaTheme="minorHAnsi"/>
    </w:rPr>
  </w:style>
  <w:style w:type="paragraph" w:customStyle="1" w:styleId="edital0">
    <w:name w:val="edital"/>
    <w:basedOn w:val="Normal"/>
    <w:rsid w:val="00CA10F6"/>
    <w:pPr>
      <w:autoSpaceDE w:val="0"/>
      <w:autoSpaceDN w:val="0"/>
      <w:ind w:left="288" w:right="432" w:firstLine="288"/>
      <w:jc w:val="both"/>
    </w:pPr>
    <w:rPr>
      <w:rFonts w:eastAsiaTheme="minorHAnsi"/>
    </w:rPr>
  </w:style>
  <w:style w:type="character" w:styleId="Refdenotaderodap">
    <w:name w:val="footnote reference"/>
    <w:basedOn w:val="Fontepargpadro"/>
    <w:uiPriority w:val="99"/>
    <w:rsid w:val="00B53766"/>
    <w:rPr>
      <w:vertAlign w:val="superscript"/>
    </w:rPr>
  </w:style>
  <w:style w:type="paragraph" w:customStyle="1" w:styleId="NmerosPrincipais">
    <w:name w:val="Números Principais"/>
    <w:uiPriority w:val="99"/>
    <w:rsid w:val="00B53766"/>
    <w:pPr>
      <w:autoSpaceDE w:val="0"/>
      <w:autoSpaceDN w:val="0"/>
      <w:adjustRightInd w:val="0"/>
      <w:spacing w:before="120" w:after="240"/>
      <w:ind w:left="279" w:hanging="279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B537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grafomultinvel">
    <w:name w:val="Parágrafo multinível"/>
    <w:uiPriority w:val="99"/>
    <w:rsid w:val="00B53766"/>
    <w:pPr>
      <w:autoSpaceDE w:val="0"/>
      <w:autoSpaceDN w:val="0"/>
      <w:adjustRightInd w:val="0"/>
      <w:spacing w:after="120"/>
      <w:ind w:left="851"/>
      <w:jc w:val="both"/>
    </w:pPr>
    <w:rPr>
      <w:sz w:val="24"/>
      <w:szCs w:val="24"/>
    </w:rPr>
  </w:style>
  <w:style w:type="paragraph" w:customStyle="1" w:styleId="ecxmsonormal">
    <w:name w:val="ecxmsonormal"/>
    <w:basedOn w:val="Normal"/>
    <w:rsid w:val="00FF61C4"/>
    <w:pPr>
      <w:spacing w:after="324"/>
    </w:pPr>
  </w:style>
  <w:style w:type="character" w:customStyle="1" w:styleId="ecxtitulo">
    <w:name w:val="ecxtitulo"/>
    <w:basedOn w:val="Fontepargpadro"/>
    <w:rsid w:val="00FF61C4"/>
  </w:style>
  <w:style w:type="character" w:customStyle="1" w:styleId="ecxapple-converted-space">
    <w:name w:val="ecxapple-converted-space"/>
    <w:basedOn w:val="Fontepargpadro"/>
    <w:rsid w:val="00FF61C4"/>
  </w:style>
  <w:style w:type="character" w:customStyle="1" w:styleId="ecxcorpojustificado">
    <w:name w:val="ecxcorpojustificado"/>
    <w:basedOn w:val="Fontepargpadro"/>
    <w:rsid w:val="00FF61C4"/>
  </w:style>
  <w:style w:type="paragraph" w:styleId="NormalWeb">
    <w:name w:val="Normal (Web)"/>
    <w:basedOn w:val="Normal"/>
    <w:uiPriority w:val="99"/>
    <w:semiHidden/>
    <w:unhideWhenUsed/>
    <w:rsid w:val="002209C3"/>
    <w:pPr>
      <w:spacing w:after="150"/>
    </w:pPr>
  </w:style>
  <w:style w:type="character" w:customStyle="1" w:styleId="Ttulo2Char">
    <w:name w:val="Título 2 Char"/>
    <w:basedOn w:val="Fontepargpadro"/>
    <w:link w:val="Ttulo2"/>
    <w:uiPriority w:val="9"/>
    <w:rsid w:val="006977E0"/>
    <w:rPr>
      <w:b/>
      <w:bCs/>
      <w:sz w:val="36"/>
      <w:szCs w:val="36"/>
    </w:rPr>
  </w:style>
  <w:style w:type="character" w:styleId="Refdecomentrio">
    <w:name w:val="annotation reference"/>
    <w:basedOn w:val="Fontepargpadro"/>
    <w:uiPriority w:val="99"/>
    <w:semiHidden/>
    <w:unhideWhenUsed/>
    <w:rsid w:val="00E264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642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2642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64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642C"/>
    <w:rPr>
      <w:b/>
      <w:bCs/>
    </w:rPr>
  </w:style>
  <w:style w:type="character" w:customStyle="1" w:styleId="CabealhoChar">
    <w:name w:val="Cabeçalho Char"/>
    <w:basedOn w:val="Fontepargpadro"/>
    <w:link w:val="Cabealho"/>
    <w:rsid w:val="00BE1F6E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120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14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61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12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6770">
          <w:marLeft w:val="-7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17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5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86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22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08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0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3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30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92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64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5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39390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696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77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310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108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72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85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07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4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27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iso-8859-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VIEIRA\Documents\PGE\Papel%20Timbrado%20PG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PGE</Template>
  <TotalTime>3</TotalTime>
  <Pages>5</Pages>
  <Words>2051</Words>
  <Characters>11079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Procuradoria Geral do Estado do Espirito Santo</Company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Mercon Vieira</dc:creator>
  <cp:lastModifiedBy>Iuri Carlyle do A. Almeida Madruga</cp:lastModifiedBy>
  <cp:revision>2</cp:revision>
  <cp:lastPrinted>2020-03-27T18:59:00Z</cp:lastPrinted>
  <dcterms:created xsi:type="dcterms:W3CDTF">2020-03-30T18:26:00Z</dcterms:created>
  <dcterms:modified xsi:type="dcterms:W3CDTF">2020-03-30T18:26:00Z</dcterms:modified>
</cp:coreProperties>
</file>